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03D398" w14:textId="3160255B" w:rsidR="00831F9D" w:rsidRDefault="00831F9D" w:rsidP="00831F9D">
      <w:pPr>
        <w:pStyle w:val="3GPPHeader"/>
        <w:spacing w:after="60"/>
        <w:rPr>
          <w:sz w:val="32"/>
          <w:szCs w:val="32"/>
        </w:rPr>
      </w:pPr>
      <w:bookmarkStart w:id="0" w:name="_Hlk131539195"/>
      <w:r>
        <w:t>3GPP RAN WG2 Meeting #123-bis</w:t>
      </w:r>
      <w:r>
        <w:tab/>
      </w:r>
      <w:r>
        <w:rPr>
          <w:rFonts w:cs="Arial"/>
          <w:sz w:val="26"/>
          <w:szCs w:val="26"/>
        </w:rPr>
        <w:t>R2-23</w:t>
      </w:r>
      <w:r w:rsidR="0080164E">
        <w:rPr>
          <w:rFonts w:cs="Arial"/>
          <w:sz w:val="26"/>
          <w:szCs w:val="26"/>
        </w:rPr>
        <w:t>10066</w:t>
      </w:r>
    </w:p>
    <w:p w14:paraId="3AD9753D" w14:textId="77777777" w:rsidR="00831F9D" w:rsidRPr="00A402FF" w:rsidRDefault="00831F9D" w:rsidP="00831F9D">
      <w:pPr>
        <w:pStyle w:val="3GPPHeader"/>
      </w:pPr>
      <w:r>
        <w:t>Xiamen, China, October 09</w:t>
      </w:r>
      <w:r>
        <w:rPr>
          <w:vertAlign w:val="superscript"/>
        </w:rPr>
        <w:t>st</w:t>
      </w:r>
      <w:r>
        <w:t xml:space="preserve"> – 13</w:t>
      </w:r>
      <w:r>
        <w:rPr>
          <w:vertAlign w:val="superscript"/>
        </w:rPr>
        <w:t>th</w:t>
      </w:r>
      <w:r>
        <w:t>, 2023</w:t>
      </w:r>
      <w:r>
        <w:rPr>
          <w:szCs w:val="24"/>
        </w:rPr>
        <w:tab/>
      </w:r>
    </w:p>
    <w:p w14:paraId="2E02E5F5" w14:textId="77777777" w:rsidR="00A209D6" w:rsidRPr="00B266B0" w:rsidRDefault="00A209D6" w:rsidP="006950FD">
      <w:pPr>
        <w:pStyle w:val="Header"/>
        <w:jc w:val="both"/>
        <w:rPr>
          <w:bCs/>
          <w:noProof w:val="0"/>
          <w:sz w:val="24"/>
        </w:rPr>
      </w:pPr>
    </w:p>
    <w:p w14:paraId="403CB9C0" w14:textId="77777777" w:rsidR="00A209D6" w:rsidRPr="00B266B0" w:rsidRDefault="00A209D6" w:rsidP="006950FD">
      <w:pPr>
        <w:pStyle w:val="Header"/>
        <w:jc w:val="both"/>
        <w:rPr>
          <w:bCs/>
          <w:noProof w:val="0"/>
          <w:sz w:val="24"/>
        </w:rPr>
      </w:pPr>
    </w:p>
    <w:p w14:paraId="74AEDB1B" w14:textId="252C13E8" w:rsidR="00A209D6" w:rsidRPr="00B266B0" w:rsidRDefault="00A209D6" w:rsidP="006950FD">
      <w:pPr>
        <w:pStyle w:val="CRCoverPage"/>
        <w:tabs>
          <w:tab w:val="left" w:pos="1985"/>
        </w:tabs>
        <w:jc w:val="both"/>
        <w:rPr>
          <w:rFonts w:cs="Arial"/>
          <w:b/>
          <w:bCs/>
          <w:sz w:val="24"/>
          <w:lang w:eastAsia="ja-JP"/>
        </w:rPr>
      </w:pPr>
      <w:r w:rsidRPr="00B266B0">
        <w:rPr>
          <w:rFonts w:cs="Arial"/>
          <w:b/>
          <w:bCs/>
          <w:sz w:val="24"/>
        </w:rPr>
        <w:t>Agenda item:</w:t>
      </w:r>
      <w:r>
        <w:rPr>
          <w:rFonts w:cs="Arial"/>
          <w:b/>
          <w:bCs/>
          <w:sz w:val="24"/>
        </w:rPr>
        <w:tab/>
      </w:r>
      <w:r w:rsidR="00DD24D6">
        <w:rPr>
          <w:rFonts w:cs="Arial"/>
          <w:b/>
          <w:bCs/>
          <w:sz w:val="24"/>
        </w:rPr>
        <w:t>7</w:t>
      </w:r>
      <w:r w:rsidR="00F74440">
        <w:rPr>
          <w:rFonts w:cs="Arial"/>
          <w:b/>
          <w:bCs/>
          <w:sz w:val="24"/>
        </w:rPr>
        <w:t>.</w:t>
      </w:r>
      <w:r w:rsidR="00CC2764">
        <w:rPr>
          <w:rFonts w:cs="Arial"/>
          <w:b/>
          <w:bCs/>
          <w:sz w:val="24"/>
        </w:rPr>
        <w:t>7</w:t>
      </w:r>
      <w:r w:rsidR="0022757C">
        <w:rPr>
          <w:rFonts w:cs="Arial"/>
          <w:b/>
          <w:bCs/>
          <w:sz w:val="24"/>
        </w:rPr>
        <w:t>.</w:t>
      </w:r>
      <w:r w:rsidR="00215ACF">
        <w:rPr>
          <w:rFonts w:cs="Arial"/>
          <w:b/>
          <w:bCs/>
          <w:sz w:val="24"/>
        </w:rPr>
        <w:t>4.</w:t>
      </w:r>
      <w:r w:rsidR="00CC2764">
        <w:rPr>
          <w:rFonts w:cs="Arial"/>
          <w:b/>
          <w:bCs/>
          <w:sz w:val="24"/>
        </w:rPr>
        <w:t>2</w:t>
      </w:r>
    </w:p>
    <w:p w14:paraId="73188B46" w14:textId="03BCCD74" w:rsidR="00A209D6" w:rsidRPr="00D64B1C" w:rsidRDefault="00A209D6" w:rsidP="006950FD">
      <w:pPr>
        <w:tabs>
          <w:tab w:val="left" w:pos="1985"/>
        </w:tabs>
        <w:ind w:left="1985" w:hanging="1985"/>
        <w:jc w:val="both"/>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60EADCCA" w:rsidR="00A209D6" w:rsidRDefault="00A209D6" w:rsidP="006950FD">
      <w:pPr>
        <w:tabs>
          <w:tab w:val="left" w:pos="1985"/>
        </w:tabs>
        <w:ind w:left="1985" w:hanging="1985"/>
        <w:jc w:val="both"/>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850C1F">
        <w:rPr>
          <w:rFonts w:eastAsia="SimSun"/>
          <w:b/>
          <w:bCs/>
          <w:sz w:val="24"/>
          <w:szCs w:val="20"/>
          <w:lang w:val="en-GB" w:eastAsia="en-US"/>
        </w:rPr>
        <w:t>CHO</w:t>
      </w:r>
      <w:r w:rsidR="00616CF3">
        <w:rPr>
          <w:rFonts w:eastAsia="SimSun"/>
          <w:b/>
          <w:bCs/>
          <w:sz w:val="24"/>
          <w:szCs w:val="20"/>
          <w:lang w:val="en-GB" w:eastAsia="en-US"/>
        </w:rPr>
        <w:t xml:space="preserve"> Enhancements</w:t>
      </w:r>
      <w:r w:rsidR="00850C1F">
        <w:rPr>
          <w:rFonts w:eastAsia="SimSun"/>
          <w:b/>
          <w:bCs/>
          <w:sz w:val="24"/>
          <w:szCs w:val="20"/>
          <w:lang w:val="en-GB" w:eastAsia="en-US"/>
        </w:rPr>
        <w:t xml:space="preserve"> for NTN</w:t>
      </w:r>
    </w:p>
    <w:p w14:paraId="1E3534A1" w14:textId="25666BB2" w:rsidR="00F40AF9" w:rsidRPr="00D64B1C" w:rsidRDefault="00F40AF9" w:rsidP="006950FD">
      <w:pPr>
        <w:tabs>
          <w:tab w:val="left" w:pos="1985"/>
        </w:tabs>
        <w:ind w:left="1985" w:hanging="1985"/>
        <w:jc w:val="both"/>
        <w:rPr>
          <w:rFonts w:eastAsia="SimSun"/>
          <w:b/>
          <w:bCs/>
          <w:sz w:val="24"/>
          <w:szCs w:val="20"/>
          <w:lang w:val="en-GB" w:eastAsia="en-US"/>
        </w:rPr>
      </w:pPr>
      <w:r>
        <w:rPr>
          <w:b/>
          <w:bCs/>
          <w:sz w:val="24"/>
        </w:rPr>
        <w:t>WID/SID:</w:t>
      </w:r>
      <w:r>
        <w:rPr>
          <w:b/>
          <w:bCs/>
          <w:sz w:val="24"/>
        </w:rPr>
        <w:tab/>
      </w:r>
      <w:proofErr w:type="spellStart"/>
      <w:r w:rsidR="00CC2764" w:rsidRPr="00CC2764">
        <w:rPr>
          <w:b/>
          <w:bCs/>
          <w:sz w:val="24"/>
        </w:rPr>
        <w:t>NR_NTN_enh</w:t>
      </w:r>
      <w:proofErr w:type="spellEnd"/>
      <w:r w:rsidR="00CC2764" w:rsidRPr="00CC2764">
        <w:rPr>
          <w:b/>
          <w:bCs/>
          <w:sz w:val="24"/>
        </w:rPr>
        <w:t xml:space="preserve"> -Core</w:t>
      </w:r>
    </w:p>
    <w:p w14:paraId="6FEB19D6" w14:textId="18A0ADEC" w:rsidR="00A209D6" w:rsidRPr="00D64B1C" w:rsidRDefault="00A209D6" w:rsidP="006950FD">
      <w:pPr>
        <w:tabs>
          <w:tab w:val="left" w:pos="1985"/>
        </w:tabs>
        <w:ind w:left="1985" w:hanging="1985"/>
        <w:jc w:val="both"/>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6950FD">
      <w:pPr>
        <w:pStyle w:val="Heading1"/>
        <w:jc w:val="both"/>
      </w:pPr>
      <w:r>
        <w:t>Introduction</w:t>
      </w:r>
    </w:p>
    <w:p w14:paraId="7527B659" w14:textId="646DF76B" w:rsidR="005B598B" w:rsidRPr="005A5793" w:rsidRDefault="00860888" w:rsidP="006950FD">
      <w:pPr>
        <w:jc w:val="both"/>
        <w:rPr>
          <w:rFonts w:ascii="Times New Roman" w:hAnsi="Times New Roman" w:cs="Times New Roman"/>
          <w:szCs w:val="20"/>
        </w:rPr>
      </w:pPr>
      <w:r>
        <w:rPr>
          <w:rFonts w:ascii="Times New Roman" w:hAnsi="Times New Roman" w:cs="Times New Roman"/>
        </w:rPr>
        <w:t xml:space="preserve">In previous RAN2 meeting, CHO enhancements have been proposed and discussed. </w:t>
      </w:r>
      <w:r w:rsidR="008B28D7">
        <w:rPr>
          <w:rFonts w:ascii="Times New Roman" w:hAnsi="Times New Roman" w:cs="Times New Roman"/>
        </w:rPr>
        <w:t xml:space="preserve">The paper discusses enhancements </w:t>
      </w:r>
      <w:r>
        <w:rPr>
          <w:rFonts w:ascii="Times New Roman" w:hAnsi="Times New Roman" w:cs="Times New Roman"/>
        </w:rPr>
        <w:t>on CHO and service continuity</w:t>
      </w:r>
      <w:r w:rsidR="00552779" w:rsidRPr="005A5793">
        <w:rPr>
          <w:rFonts w:ascii="Times New Roman" w:hAnsi="Times New Roman" w:cs="Times New Roman"/>
        </w:rPr>
        <w:t>.</w:t>
      </w:r>
      <w:r w:rsidR="004E6F1C">
        <w:rPr>
          <w:rFonts w:ascii="Times New Roman" w:hAnsi="Times New Roman" w:cs="Times New Roman"/>
        </w:rPr>
        <w:t xml:space="preserve"> </w:t>
      </w:r>
    </w:p>
    <w:p w14:paraId="51ABF603" w14:textId="5D0865DE" w:rsidR="00DC6A61" w:rsidRPr="006E13D1" w:rsidRDefault="00DC6A61" w:rsidP="006950FD">
      <w:pPr>
        <w:pStyle w:val="Heading1"/>
        <w:jc w:val="both"/>
      </w:pPr>
      <w:bookmarkStart w:id="1" w:name="_Hlk143643250"/>
      <w:r>
        <w:t>Discussion</w:t>
      </w:r>
    </w:p>
    <w:bookmarkEnd w:id="0"/>
    <w:p w14:paraId="49B52CD1" w14:textId="4D6EBB66" w:rsidR="001B1850" w:rsidRDefault="001B1850" w:rsidP="00A21AAE">
      <w:pPr>
        <w:pStyle w:val="Heading2"/>
      </w:pPr>
      <w:r>
        <w:t>CHO for earth-moving cell</w:t>
      </w:r>
    </w:p>
    <w:p w14:paraId="2C18212E" w14:textId="0B328FB9" w:rsidR="001B1850" w:rsidRPr="007941B0" w:rsidRDefault="007941B0" w:rsidP="001B1850">
      <w:pPr>
        <w:rPr>
          <w:rFonts w:ascii="Times New Roman" w:hAnsi="Times New Roman" w:cs="Times New Roman"/>
          <w:lang w:val="en-GB" w:eastAsia="en-US"/>
        </w:rPr>
      </w:pPr>
      <w:r>
        <w:rPr>
          <w:rFonts w:ascii="Times New Roman" w:hAnsi="Times New Roman" w:cs="Times New Roman"/>
          <w:lang w:val="en-GB" w:eastAsia="en-US"/>
        </w:rPr>
        <w:t xml:space="preserve">In the previous RAN2 meetings, the following agreement have been made regarding the mobility for earth-moving cell. </w:t>
      </w:r>
    </w:p>
    <w:p w14:paraId="241B2903" w14:textId="0BC834B9" w:rsidR="007941B0" w:rsidRDefault="007941B0" w:rsidP="007941B0">
      <w:pPr>
        <w:pStyle w:val="Doc-text2"/>
        <w:pBdr>
          <w:top w:val="single" w:sz="4" w:space="1" w:color="auto"/>
          <w:left w:val="single" w:sz="4" w:space="4" w:color="auto"/>
          <w:bottom w:val="single" w:sz="4" w:space="1" w:color="auto"/>
          <w:right w:val="single" w:sz="4" w:space="4" w:color="auto"/>
        </w:pBdr>
      </w:pPr>
      <w:r w:rsidRPr="007941B0">
        <w:rPr>
          <w:highlight w:val="green"/>
        </w:rPr>
        <w:t>Agreements in RAN2#121:</w:t>
      </w:r>
    </w:p>
    <w:p w14:paraId="3DC8234D" w14:textId="7C45FD81" w:rsidR="007941B0" w:rsidRDefault="007941B0" w:rsidP="007941B0">
      <w:pPr>
        <w:pStyle w:val="Doc-text2"/>
        <w:numPr>
          <w:ilvl w:val="0"/>
          <w:numId w:val="33"/>
        </w:numPr>
        <w:pBdr>
          <w:top w:val="single" w:sz="4" w:space="1" w:color="auto"/>
          <w:left w:val="single" w:sz="4" w:space="4" w:color="auto"/>
          <w:bottom w:val="single" w:sz="4" w:space="1" w:color="auto"/>
          <w:right w:val="single" w:sz="4" w:space="4" w:color="auto"/>
        </w:pBdr>
      </w:pPr>
      <w:r>
        <w:t xml:space="preserve">For location-based CHO for earth-moving cells we follow the solution being investigated for cell reselection to allow the UE to derive the </w:t>
      </w:r>
      <w:r w:rsidRPr="004F5E47">
        <w:t>serving cell’s reference locations</w:t>
      </w:r>
      <w:r>
        <w:t xml:space="preserve"> as the cells move. FFS whether the same mechanism can also be used for the candidate cell’s reference location</w:t>
      </w:r>
    </w:p>
    <w:p w14:paraId="66DCC03F" w14:textId="77777777" w:rsidR="007941B0" w:rsidRDefault="007941B0" w:rsidP="007941B0">
      <w:pPr>
        <w:pStyle w:val="Doc-text2"/>
        <w:pBdr>
          <w:top w:val="single" w:sz="4" w:space="1" w:color="auto"/>
          <w:left w:val="single" w:sz="4" w:space="4" w:color="auto"/>
          <w:bottom w:val="single" w:sz="4" w:space="1" w:color="auto"/>
          <w:right w:val="single" w:sz="4" w:space="4" w:color="auto"/>
        </w:pBdr>
        <w:rPr>
          <w:highlight w:val="green"/>
        </w:rPr>
      </w:pPr>
    </w:p>
    <w:p w14:paraId="1FD84AFF" w14:textId="47DF917A" w:rsidR="007941B0" w:rsidRDefault="007941B0" w:rsidP="007941B0">
      <w:pPr>
        <w:pStyle w:val="Doc-text2"/>
        <w:pBdr>
          <w:top w:val="single" w:sz="4" w:space="1" w:color="auto"/>
          <w:left w:val="single" w:sz="4" w:space="4" w:color="auto"/>
          <w:bottom w:val="single" w:sz="4" w:space="1" w:color="auto"/>
          <w:right w:val="single" w:sz="4" w:space="4" w:color="auto"/>
        </w:pBdr>
      </w:pPr>
      <w:r w:rsidRPr="007941B0">
        <w:rPr>
          <w:highlight w:val="green"/>
        </w:rPr>
        <w:t>Agreements in RAN2#121bis-e:</w:t>
      </w:r>
    </w:p>
    <w:p w14:paraId="47C1D6FA" w14:textId="77777777" w:rsidR="007941B0" w:rsidRDefault="007941B0" w:rsidP="007941B0">
      <w:pPr>
        <w:pStyle w:val="Doc-text2"/>
        <w:numPr>
          <w:ilvl w:val="0"/>
          <w:numId w:val="32"/>
        </w:numPr>
        <w:pBdr>
          <w:top w:val="single" w:sz="4" w:space="1" w:color="auto"/>
          <w:left w:val="single" w:sz="4" w:space="4" w:color="auto"/>
          <w:bottom w:val="single" w:sz="4" w:space="1" w:color="auto"/>
          <w:right w:val="single" w:sz="4" w:space="4" w:color="auto"/>
        </w:pBdr>
      </w:pPr>
      <w:r>
        <w:t xml:space="preserve">RAN2 understands that for earth-moving cell reselection, the UE can derive the trajectory of serving cell with rough accuracy based on serving satellite ephemeris and </w:t>
      </w:r>
      <w:proofErr w:type="spellStart"/>
      <w:r>
        <w:t>epochTime</w:t>
      </w:r>
      <w:proofErr w:type="spellEnd"/>
      <w:r>
        <w:t xml:space="preserve">, with the assumption that the serving cell reference location broadcast by the network is the one at Epoch time </w:t>
      </w:r>
      <w:r w:rsidRPr="00481975">
        <w:t xml:space="preserve">(FFS </w:t>
      </w:r>
      <w:r>
        <w:t xml:space="preserve">whether </w:t>
      </w:r>
      <w:r w:rsidRPr="00481975">
        <w:t xml:space="preserve">a new </w:t>
      </w:r>
      <w:proofErr w:type="spellStart"/>
      <w:r w:rsidRPr="00481975">
        <w:t>epochTime</w:t>
      </w:r>
      <w:proofErr w:type="spellEnd"/>
      <w:r w:rsidRPr="00481975">
        <w:t xml:space="preserve"> IE</w:t>
      </w:r>
      <w:r>
        <w:t xml:space="preserve"> is needed). RAN2 understanding is that both PVT and</w:t>
      </w:r>
      <w:r w:rsidRPr="00481975">
        <w:t xml:space="preserve"> orbital parameters</w:t>
      </w:r>
      <w:r>
        <w:t xml:space="preserve"> can be used for this. FFS if additional information is needed to allow more accurate measurements.</w:t>
      </w:r>
    </w:p>
    <w:p w14:paraId="72611374" w14:textId="77777777" w:rsidR="007941B0" w:rsidRDefault="007941B0" w:rsidP="007941B0">
      <w:pPr>
        <w:pStyle w:val="Doc-text2"/>
        <w:numPr>
          <w:ilvl w:val="0"/>
          <w:numId w:val="32"/>
        </w:numPr>
        <w:pBdr>
          <w:top w:val="single" w:sz="4" w:space="1" w:color="auto"/>
          <w:left w:val="single" w:sz="4" w:space="4" w:color="auto"/>
          <w:bottom w:val="single" w:sz="4" w:space="1" w:color="auto"/>
          <w:right w:val="single" w:sz="4" w:space="4" w:color="auto"/>
        </w:pBdr>
      </w:pPr>
      <w:r>
        <w:t>For earth-moving cell, new IE is introduced to indicate the reference location of serving cell.</w:t>
      </w:r>
    </w:p>
    <w:p w14:paraId="113432CB" w14:textId="77777777" w:rsidR="007941B0" w:rsidRDefault="007941B0" w:rsidP="007941B0">
      <w:pPr>
        <w:pStyle w:val="Doc-text2"/>
        <w:numPr>
          <w:ilvl w:val="0"/>
          <w:numId w:val="32"/>
        </w:numPr>
        <w:pBdr>
          <w:top w:val="single" w:sz="4" w:space="1" w:color="auto"/>
          <w:left w:val="single" w:sz="4" w:space="4" w:color="auto"/>
          <w:bottom w:val="single" w:sz="4" w:space="1" w:color="auto"/>
          <w:right w:val="single" w:sz="4" w:space="4" w:color="auto"/>
        </w:pBdr>
      </w:pPr>
      <w:r>
        <w:t xml:space="preserve">For cell (re)selection in earth-moving system, a distance threshold is introduced for location-based measurement initiation, which reuses </w:t>
      </w:r>
      <w:proofErr w:type="spellStart"/>
      <w:r>
        <w:t>distanceThresh</w:t>
      </w:r>
      <w:proofErr w:type="spellEnd"/>
      <w:r>
        <w:t xml:space="preserve"> in SIB19.</w:t>
      </w:r>
    </w:p>
    <w:p w14:paraId="64497B1B" w14:textId="67A63015" w:rsidR="00A21AAE" w:rsidRDefault="00A21AAE" w:rsidP="00A21AAE">
      <w:pPr>
        <w:rPr>
          <w:lang w:eastAsia="en-US"/>
        </w:rPr>
      </w:pPr>
    </w:p>
    <w:p w14:paraId="69BC1473" w14:textId="21A587C7" w:rsidR="0060617C" w:rsidRDefault="0060617C" w:rsidP="004512C0">
      <w:pPr>
        <w:jc w:val="both"/>
        <w:rPr>
          <w:rFonts w:ascii="Times New Roman" w:hAnsi="Times New Roman" w:cs="Times New Roman"/>
          <w:lang w:eastAsia="en-US"/>
        </w:rPr>
      </w:pPr>
      <w:r>
        <w:rPr>
          <w:rFonts w:ascii="Times New Roman" w:hAnsi="Times New Roman" w:cs="Times New Roman"/>
          <w:lang w:eastAsia="en-US"/>
        </w:rPr>
        <w:t>For CHO with location event</w:t>
      </w:r>
      <w:r w:rsidR="00110238">
        <w:rPr>
          <w:rFonts w:ascii="Times New Roman" w:hAnsi="Times New Roman" w:cs="Times New Roman"/>
          <w:lang w:eastAsia="en-US"/>
        </w:rPr>
        <w:t xml:space="preserve"> D1</w:t>
      </w:r>
      <w:r>
        <w:rPr>
          <w:rFonts w:ascii="Times New Roman" w:hAnsi="Times New Roman" w:cs="Times New Roman"/>
          <w:lang w:eastAsia="en-US"/>
        </w:rPr>
        <w:t xml:space="preserve">, UE evaluates its distance to the serving cell reference location and to the candidate cell reference location. If </w:t>
      </w:r>
      <w:r w:rsidR="003C0B56">
        <w:rPr>
          <w:rFonts w:ascii="Times New Roman" w:hAnsi="Times New Roman" w:cs="Times New Roman"/>
          <w:lang w:eastAsia="en-US"/>
        </w:rPr>
        <w:t>serving cell or</w:t>
      </w:r>
      <w:r>
        <w:rPr>
          <w:rFonts w:ascii="Times New Roman" w:hAnsi="Times New Roman" w:cs="Times New Roman"/>
          <w:lang w:eastAsia="en-US"/>
        </w:rPr>
        <w:t xml:space="preserve"> candidate cell is an earth-moving cell, UE has to determine the real-time reference location.</w:t>
      </w:r>
      <w:r w:rsidR="00BE7A81">
        <w:rPr>
          <w:rFonts w:ascii="Times New Roman" w:hAnsi="Times New Roman" w:cs="Times New Roman"/>
          <w:lang w:eastAsia="en-US"/>
        </w:rPr>
        <w:t xml:space="preserve"> Similar to</w:t>
      </w:r>
      <w:r>
        <w:rPr>
          <w:rFonts w:ascii="Times New Roman" w:hAnsi="Times New Roman" w:cs="Times New Roman"/>
          <w:lang w:eastAsia="en-US"/>
        </w:rPr>
        <w:t xml:space="preserve"> cell reselection with earth-moving cells, </w:t>
      </w:r>
      <w:r w:rsidR="00BE7A81">
        <w:rPr>
          <w:rFonts w:ascii="Times New Roman" w:hAnsi="Times New Roman" w:cs="Times New Roman"/>
          <w:lang w:eastAsia="en-US"/>
        </w:rPr>
        <w:t xml:space="preserve">UE can determine the real-time reference location based on reference </w:t>
      </w:r>
      <w:r w:rsidR="009862AE">
        <w:rPr>
          <w:rFonts w:ascii="Times New Roman" w:hAnsi="Times New Roman" w:cs="Times New Roman"/>
          <w:lang w:eastAsia="en-US"/>
        </w:rPr>
        <w:t>coordinates</w:t>
      </w:r>
      <w:r w:rsidR="00BE7A81">
        <w:rPr>
          <w:rFonts w:ascii="Times New Roman" w:hAnsi="Times New Roman" w:cs="Times New Roman"/>
          <w:lang w:eastAsia="en-US"/>
        </w:rPr>
        <w:t xml:space="preserve"> and the moving information</w:t>
      </w:r>
      <w:r w:rsidR="00E82546">
        <w:rPr>
          <w:rFonts w:ascii="Times New Roman" w:hAnsi="Times New Roman" w:cs="Times New Roman"/>
          <w:lang w:eastAsia="en-US"/>
        </w:rPr>
        <w:t xml:space="preserve"> at </w:t>
      </w:r>
      <w:r w:rsidR="007E4C7D">
        <w:rPr>
          <w:rFonts w:ascii="Times New Roman" w:hAnsi="Times New Roman" w:cs="Times New Roman"/>
          <w:lang w:eastAsia="en-US"/>
        </w:rPr>
        <w:t>a reference</w:t>
      </w:r>
      <w:r w:rsidR="0031236C">
        <w:rPr>
          <w:rFonts w:ascii="Times New Roman" w:hAnsi="Times New Roman" w:cs="Times New Roman"/>
          <w:lang w:eastAsia="en-US"/>
        </w:rPr>
        <w:t xml:space="preserve"> </w:t>
      </w:r>
      <w:r w:rsidR="00E82546">
        <w:rPr>
          <w:rFonts w:ascii="Times New Roman" w:hAnsi="Times New Roman" w:cs="Times New Roman"/>
          <w:lang w:eastAsia="en-US"/>
        </w:rPr>
        <w:t>time</w:t>
      </w:r>
      <w:r w:rsidR="00BE7A81">
        <w:rPr>
          <w:rFonts w:ascii="Times New Roman" w:hAnsi="Times New Roman" w:cs="Times New Roman"/>
          <w:lang w:eastAsia="en-US"/>
        </w:rPr>
        <w:t xml:space="preserve">. </w:t>
      </w:r>
    </w:p>
    <w:p w14:paraId="484FE11C" w14:textId="3D71958D" w:rsidR="00BE7A81" w:rsidRPr="00BE7A81" w:rsidRDefault="00BE7A81" w:rsidP="004512C0">
      <w:pPr>
        <w:jc w:val="both"/>
        <w:rPr>
          <w:rFonts w:ascii="Times New Roman" w:hAnsi="Times New Roman" w:cs="Times New Roman"/>
          <w:b/>
          <w:lang w:eastAsia="en-US"/>
        </w:rPr>
      </w:pPr>
      <w:r w:rsidRPr="00BE7A81">
        <w:rPr>
          <w:rFonts w:ascii="Times New Roman" w:hAnsi="Times New Roman" w:cs="Times New Roman"/>
          <w:b/>
          <w:lang w:eastAsia="en-US"/>
        </w:rPr>
        <w:t xml:space="preserve">Proposal 1: For CHO with location event, reference </w:t>
      </w:r>
      <w:r w:rsidR="006A282E">
        <w:rPr>
          <w:rFonts w:ascii="Times New Roman" w:hAnsi="Times New Roman" w:cs="Times New Roman"/>
          <w:b/>
          <w:lang w:eastAsia="en-US"/>
        </w:rPr>
        <w:t>coordinates</w:t>
      </w:r>
      <w:r w:rsidRPr="00BE7A81">
        <w:rPr>
          <w:rFonts w:ascii="Times New Roman" w:hAnsi="Times New Roman" w:cs="Times New Roman"/>
          <w:b/>
          <w:lang w:eastAsia="en-US"/>
        </w:rPr>
        <w:t xml:space="preserve"> and the moving information </w:t>
      </w:r>
      <w:r w:rsidR="00442A32" w:rsidRPr="00BE7A81">
        <w:rPr>
          <w:rFonts w:ascii="Times New Roman" w:hAnsi="Times New Roman" w:cs="Times New Roman"/>
          <w:b/>
          <w:lang w:eastAsia="en-US"/>
        </w:rPr>
        <w:t xml:space="preserve">at a reference time </w:t>
      </w:r>
      <w:r w:rsidRPr="00BE7A81">
        <w:rPr>
          <w:rFonts w:ascii="Times New Roman" w:hAnsi="Times New Roman" w:cs="Times New Roman"/>
          <w:b/>
          <w:lang w:eastAsia="en-US"/>
        </w:rPr>
        <w:t xml:space="preserve">are provided for earth-moving </w:t>
      </w:r>
      <w:r w:rsidR="003C0B56">
        <w:rPr>
          <w:rFonts w:ascii="Times New Roman" w:hAnsi="Times New Roman" w:cs="Times New Roman"/>
          <w:b/>
          <w:lang w:eastAsia="en-US"/>
        </w:rPr>
        <w:t>serving/</w:t>
      </w:r>
      <w:r w:rsidRPr="00BE7A81">
        <w:rPr>
          <w:rFonts w:ascii="Times New Roman" w:hAnsi="Times New Roman" w:cs="Times New Roman"/>
          <w:b/>
          <w:lang w:eastAsia="en-US"/>
        </w:rPr>
        <w:t xml:space="preserve">candidate cell to determine the real-time reference location. </w:t>
      </w:r>
    </w:p>
    <w:p w14:paraId="3152647B" w14:textId="77777777" w:rsidR="0006412E" w:rsidRDefault="00380D8D" w:rsidP="004512C0">
      <w:pPr>
        <w:jc w:val="both"/>
        <w:rPr>
          <w:rFonts w:ascii="Times New Roman" w:hAnsi="Times New Roman" w:cs="Times New Roman"/>
          <w:lang w:eastAsia="en-US"/>
        </w:rPr>
      </w:pPr>
      <w:r>
        <w:rPr>
          <w:rFonts w:ascii="Times New Roman" w:hAnsi="Times New Roman" w:cs="Times New Roman"/>
          <w:lang w:eastAsia="en-US"/>
        </w:rPr>
        <w:t xml:space="preserve">For the moving information, </w:t>
      </w:r>
      <w:r w:rsidR="0006412E">
        <w:rPr>
          <w:rFonts w:ascii="Times New Roman" w:hAnsi="Times New Roman" w:cs="Times New Roman"/>
          <w:lang w:eastAsia="en-US"/>
        </w:rPr>
        <w:t>i</w:t>
      </w:r>
      <w:r w:rsidR="00E729FA">
        <w:rPr>
          <w:rFonts w:ascii="Times New Roman" w:hAnsi="Times New Roman" w:cs="Times New Roman"/>
          <w:lang w:eastAsia="en-US"/>
        </w:rPr>
        <w:t xml:space="preserve">f we consider </w:t>
      </w:r>
      <w:r w:rsidR="00C44AE4">
        <w:rPr>
          <w:rFonts w:ascii="Times New Roman" w:hAnsi="Times New Roman" w:cs="Times New Roman"/>
          <w:lang w:eastAsia="en-US"/>
        </w:rPr>
        <w:t xml:space="preserve">the solution </w:t>
      </w:r>
      <w:r w:rsidR="00AA2C31">
        <w:rPr>
          <w:rFonts w:ascii="Times New Roman" w:hAnsi="Times New Roman" w:cs="Times New Roman"/>
          <w:lang w:eastAsia="en-US"/>
        </w:rPr>
        <w:t>for</w:t>
      </w:r>
      <w:r w:rsidR="00C44AE4">
        <w:rPr>
          <w:rFonts w:ascii="Times New Roman" w:hAnsi="Times New Roman" w:cs="Times New Roman"/>
          <w:lang w:eastAsia="en-US"/>
        </w:rPr>
        <w:t xml:space="preserve"> cell reselection for earth-moving cells</w:t>
      </w:r>
      <w:r w:rsidR="00051C96">
        <w:rPr>
          <w:rFonts w:ascii="Times New Roman" w:hAnsi="Times New Roman" w:cs="Times New Roman"/>
          <w:lang w:eastAsia="en-US"/>
        </w:rPr>
        <w:t xml:space="preserve"> </w:t>
      </w:r>
      <w:r w:rsidR="00E729FA">
        <w:rPr>
          <w:rFonts w:ascii="Times New Roman" w:hAnsi="Times New Roman" w:cs="Times New Roman"/>
          <w:lang w:eastAsia="en-US"/>
        </w:rPr>
        <w:t>to</w:t>
      </w:r>
      <w:r w:rsidR="00051C96">
        <w:rPr>
          <w:rFonts w:ascii="Times New Roman" w:hAnsi="Times New Roman" w:cs="Times New Roman"/>
          <w:lang w:eastAsia="en-US"/>
        </w:rPr>
        <w:t xml:space="preserve"> be reused</w:t>
      </w:r>
      <w:r w:rsidR="00C44AE4">
        <w:rPr>
          <w:rFonts w:ascii="Times New Roman" w:hAnsi="Times New Roman" w:cs="Times New Roman"/>
          <w:lang w:eastAsia="en-US"/>
        </w:rPr>
        <w:t xml:space="preserve"> f</w:t>
      </w:r>
      <w:r w:rsidR="00C44AE4" w:rsidRPr="00C44AE4">
        <w:rPr>
          <w:rFonts w:ascii="Times New Roman" w:hAnsi="Times New Roman" w:cs="Times New Roman"/>
          <w:lang w:eastAsia="en-US"/>
        </w:rPr>
        <w:t xml:space="preserve">or </w:t>
      </w:r>
      <w:r w:rsidR="00C44AE4">
        <w:rPr>
          <w:rFonts w:ascii="Times New Roman" w:hAnsi="Times New Roman" w:cs="Times New Roman"/>
          <w:lang w:eastAsia="en-US"/>
        </w:rPr>
        <w:t>location-based CHO for earth-moving cells</w:t>
      </w:r>
      <w:r w:rsidR="00E729FA">
        <w:rPr>
          <w:rFonts w:ascii="Times New Roman" w:hAnsi="Times New Roman" w:cs="Times New Roman"/>
          <w:lang w:eastAsia="en-US"/>
        </w:rPr>
        <w:t>,</w:t>
      </w:r>
      <w:r w:rsidR="00E729FA" w:rsidRPr="00E729FA">
        <w:rPr>
          <w:rFonts w:ascii="Times New Roman" w:hAnsi="Times New Roman" w:cs="Times New Roman"/>
          <w:lang w:eastAsia="en-US"/>
        </w:rPr>
        <w:t xml:space="preserve"> </w:t>
      </w:r>
      <w:r w:rsidR="00E729FA">
        <w:rPr>
          <w:rFonts w:ascii="Times New Roman" w:hAnsi="Times New Roman" w:cs="Times New Roman"/>
          <w:lang w:eastAsia="en-US"/>
        </w:rPr>
        <w:t>rough estimation of real-time reference location of an earth-moving cell can be done by UE</w:t>
      </w:r>
      <w:r w:rsidR="00051C96">
        <w:rPr>
          <w:rFonts w:ascii="Times New Roman" w:hAnsi="Times New Roman" w:cs="Times New Roman"/>
          <w:lang w:eastAsia="en-US"/>
        </w:rPr>
        <w:t xml:space="preserve">. That is, </w:t>
      </w:r>
      <w:r w:rsidR="00C44AE4">
        <w:rPr>
          <w:rFonts w:ascii="Times New Roman" w:hAnsi="Times New Roman" w:cs="Times New Roman"/>
          <w:lang w:eastAsia="en-US"/>
        </w:rPr>
        <w:t>the serving</w:t>
      </w:r>
      <w:r w:rsidR="0006412E">
        <w:rPr>
          <w:rFonts w:ascii="Times New Roman" w:hAnsi="Times New Roman" w:cs="Times New Roman"/>
          <w:lang w:eastAsia="en-US"/>
        </w:rPr>
        <w:t>/candidate</w:t>
      </w:r>
      <w:r w:rsidR="00C44AE4">
        <w:rPr>
          <w:rFonts w:ascii="Times New Roman" w:hAnsi="Times New Roman" w:cs="Times New Roman"/>
          <w:lang w:eastAsia="en-US"/>
        </w:rPr>
        <w:t xml:space="preserve"> cell’s reference location at the epoch time </w:t>
      </w:r>
      <w:r w:rsidR="0006412E">
        <w:rPr>
          <w:rFonts w:ascii="Times New Roman" w:hAnsi="Times New Roman" w:cs="Times New Roman"/>
          <w:lang w:eastAsia="en-US"/>
        </w:rPr>
        <w:t>and the ephemeris are</w:t>
      </w:r>
      <w:r w:rsidR="00C44AE4">
        <w:rPr>
          <w:rFonts w:ascii="Times New Roman" w:hAnsi="Times New Roman" w:cs="Times New Roman"/>
          <w:lang w:eastAsia="en-US"/>
        </w:rPr>
        <w:t xml:space="preserve"> provided</w:t>
      </w:r>
      <w:r w:rsidR="0006412E">
        <w:rPr>
          <w:rFonts w:ascii="Times New Roman" w:hAnsi="Times New Roman" w:cs="Times New Roman"/>
          <w:lang w:eastAsia="en-US"/>
        </w:rPr>
        <w:t xml:space="preserve"> to determine the real-time reference location.</w:t>
      </w:r>
    </w:p>
    <w:p w14:paraId="78CB91F8" w14:textId="4091A338" w:rsidR="004F7361" w:rsidRDefault="00E729FA" w:rsidP="004512C0">
      <w:pPr>
        <w:jc w:val="both"/>
        <w:rPr>
          <w:rFonts w:ascii="Times New Roman" w:hAnsi="Times New Roman" w:cs="Times New Roman"/>
          <w:lang w:eastAsia="en-US"/>
        </w:rPr>
      </w:pPr>
      <w:r>
        <w:rPr>
          <w:rFonts w:ascii="Times New Roman" w:hAnsi="Times New Roman" w:cs="Times New Roman"/>
          <w:lang w:eastAsia="en-US"/>
        </w:rPr>
        <w:lastRenderedPageBreak/>
        <w:t xml:space="preserve">However, </w:t>
      </w:r>
      <w:r w:rsidR="00C826BC">
        <w:rPr>
          <w:rFonts w:ascii="Times New Roman" w:hAnsi="Times New Roman" w:cs="Times New Roman"/>
          <w:lang w:eastAsia="en-US"/>
        </w:rPr>
        <w:t>t</w:t>
      </w:r>
      <w:r w:rsidR="00C826BC" w:rsidRPr="00C826BC">
        <w:rPr>
          <w:rFonts w:ascii="Times New Roman" w:hAnsi="Times New Roman" w:cs="Times New Roman"/>
          <w:lang w:eastAsia="en-US"/>
        </w:rPr>
        <w:t xml:space="preserve">he real-time reference location of </w:t>
      </w:r>
      <w:r w:rsidR="00C826BC">
        <w:rPr>
          <w:rFonts w:ascii="Times New Roman" w:hAnsi="Times New Roman" w:cs="Times New Roman"/>
          <w:lang w:eastAsia="en-US"/>
        </w:rPr>
        <w:t xml:space="preserve">an </w:t>
      </w:r>
      <w:r w:rsidR="00C826BC" w:rsidRPr="00C826BC">
        <w:rPr>
          <w:rFonts w:ascii="Times New Roman" w:hAnsi="Times New Roman" w:cs="Times New Roman"/>
          <w:lang w:eastAsia="en-US"/>
        </w:rPr>
        <w:t xml:space="preserve">earth-moving cell </w:t>
      </w:r>
      <w:r w:rsidR="00C826BC">
        <w:rPr>
          <w:rFonts w:ascii="Times New Roman" w:hAnsi="Times New Roman" w:cs="Times New Roman"/>
          <w:lang w:eastAsia="en-US"/>
        </w:rPr>
        <w:t xml:space="preserve">that is </w:t>
      </w:r>
      <w:r w:rsidR="00C826BC" w:rsidRPr="00C826BC">
        <w:rPr>
          <w:rFonts w:ascii="Times New Roman" w:hAnsi="Times New Roman" w:cs="Times New Roman"/>
          <w:lang w:eastAsia="en-US"/>
        </w:rPr>
        <w:t xml:space="preserve">derived based on the ephemeris and the reference location </w:t>
      </w:r>
      <w:r w:rsidR="009178C7">
        <w:rPr>
          <w:rFonts w:ascii="Times New Roman" w:hAnsi="Times New Roman" w:cs="Times New Roman"/>
          <w:lang w:eastAsia="en-US"/>
        </w:rPr>
        <w:t xml:space="preserve">coordinates </w:t>
      </w:r>
      <w:r w:rsidR="00C826BC" w:rsidRPr="00C826BC">
        <w:rPr>
          <w:rFonts w:ascii="Times New Roman" w:hAnsi="Times New Roman" w:cs="Times New Roman"/>
          <w:lang w:eastAsia="en-US"/>
        </w:rPr>
        <w:t xml:space="preserve">at the epoch time </w:t>
      </w:r>
      <w:r w:rsidR="0006412E">
        <w:rPr>
          <w:rFonts w:ascii="Times New Roman" w:hAnsi="Times New Roman" w:cs="Times New Roman"/>
          <w:lang w:eastAsia="en-US"/>
        </w:rPr>
        <w:t>can be very</w:t>
      </w:r>
      <w:r w:rsidR="00C826BC" w:rsidRPr="00C826BC">
        <w:rPr>
          <w:rFonts w:ascii="Times New Roman" w:hAnsi="Times New Roman" w:cs="Times New Roman"/>
          <w:lang w:eastAsia="en-US"/>
        </w:rPr>
        <w:t xml:space="preserve"> inaccurate (i.e., with tens of km deviation to the true value) in case of large beam angle (equivalently, small elevation angle) and large altitude change. </w:t>
      </w:r>
      <w:r w:rsidR="0006412E">
        <w:rPr>
          <w:rFonts w:ascii="Times New Roman" w:hAnsi="Times New Roman" w:cs="Times New Roman"/>
          <w:lang w:eastAsia="en-US"/>
        </w:rPr>
        <w:t xml:space="preserve">The detailed analysis is shown in the Appendix. </w:t>
      </w:r>
    </w:p>
    <w:p w14:paraId="2E2F7A81" w14:textId="1133A004" w:rsidR="004F7361" w:rsidRPr="004F7361" w:rsidRDefault="004F7361" w:rsidP="004512C0">
      <w:pPr>
        <w:jc w:val="both"/>
        <w:rPr>
          <w:rFonts w:ascii="Times New Roman" w:hAnsi="Times New Roman" w:cs="Times New Roman"/>
          <w:b/>
        </w:rPr>
      </w:pPr>
      <w:r w:rsidRPr="00DF71B8">
        <w:rPr>
          <w:rFonts w:ascii="Times New Roman" w:hAnsi="Times New Roman" w:cs="Times New Roman"/>
          <w:b/>
        </w:rPr>
        <w:t xml:space="preserve">Observation 1: </w:t>
      </w:r>
      <w:r>
        <w:rPr>
          <w:rFonts w:ascii="Times New Roman" w:hAnsi="Times New Roman" w:cs="Times New Roman"/>
          <w:b/>
        </w:rPr>
        <w:t>T</w:t>
      </w:r>
      <w:r w:rsidRPr="00DF71B8">
        <w:rPr>
          <w:rFonts w:ascii="Times New Roman" w:hAnsi="Times New Roman" w:cs="Times New Roman"/>
          <w:b/>
        </w:rPr>
        <w:t xml:space="preserve">he </w:t>
      </w:r>
      <w:r>
        <w:rPr>
          <w:rFonts w:ascii="Times New Roman" w:hAnsi="Times New Roman" w:cs="Times New Roman"/>
          <w:b/>
        </w:rPr>
        <w:t>real-time</w:t>
      </w:r>
      <w:r w:rsidRPr="00DF71B8">
        <w:rPr>
          <w:rFonts w:ascii="Times New Roman" w:hAnsi="Times New Roman" w:cs="Times New Roman"/>
          <w:b/>
        </w:rPr>
        <w:t xml:space="preserve"> reference location </w:t>
      </w:r>
      <w:r>
        <w:rPr>
          <w:rFonts w:ascii="Times New Roman" w:hAnsi="Times New Roman" w:cs="Times New Roman"/>
          <w:b/>
        </w:rPr>
        <w:t xml:space="preserve">of earth-moving cell derived </w:t>
      </w:r>
      <w:r w:rsidRPr="00DF71B8">
        <w:rPr>
          <w:rFonts w:ascii="Times New Roman" w:hAnsi="Times New Roman" w:cs="Times New Roman"/>
          <w:b/>
        </w:rPr>
        <w:t xml:space="preserve">based on </w:t>
      </w:r>
      <w:r>
        <w:rPr>
          <w:rFonts w:ascii="Times New Roman" w:hAnsi="Times New Roman" w:cs="Times New Roman"/>
          <w:b/>
        </w:rPr>
        <w:t xml:space="preserve">the </w:t>
      </w:r>
      <w:r w:rsidRPr="00DF71B8">
        <w:rPr>
          <w:rFonts w:ascii="Times New Roman" w:hAnsi="Times New Roman" w:cs="Times New Roman"/>
          <w:b/>
        </w:rPr>
        <w:t xml:space="preserve">ephemeris and </w:t>
      </w:r>
      <w:r>
        <w:rPr>
          <w:rFonts w:ascii="Times New Roman" w:hAnsi="Times New Roman" w:cs="Times New Roman"/>
          <w:b/>
        </w:rPr>
        <w:t xml:space="preserve">the </w:t>
      </w:r>
      <w:r w:rsidRPr="00DF71B8">
        <w:rPr>
          <w:rFonts w:ascii="Times New Roman" w:hAnsi="Times New Roman" w:cs="Times New Roman"/>
          <w:b/>
        </w:rPr>
        <w:t xml:space="preserve">reference location at the epoch time </w:t>
      </w:r>
      <w:r>
        <w:rPr>
          <w:rFonts w:ascii="Times New Roman" w:hAnsi="Times New Roman" w:cs="Times New Roman"/>
          <w:b/>
        </w:rPr>
        <w:t xml:space="preserve">can provide rough accuracy for small beam angle (equivalently, larger elevation angle) and small altitude change, but becomes inaccurate (i.e., with tens of km deviation to the true value) in case of large beam angle (equivalently, small elevation angle) and large altitude change.  </w:t>
      </w:r>
    </w:p>
    <w:p w14:paraId="051E339C" w14:textId="10C53694" w:rsidR="004512C0" w:rsidRDefault="0006412E" w:rsidP="004512C0">
      <w:pPr>
        <w:jc w:val="both"/>
        <w:rPr>
          <w:rFonts w:ascii="Times New Roman" w:hAnsi="Times New Roman" w:cs="Times New Roman"/>
          <w:lang w:eastAsia="en-US"/>
        </w:rPr>
      </w:pPr>
      <w:r>
        <w:rPr>
          <w:rFonts w:ascii="Times New Roman" w:hAnsi="Times New Roman" w:cs="Times New Roman"/>
          <w:lang w:eastAsia="en-US"/>
        </w:rPr>
        <w:t>D</w:t>
      </w:r>
      <w:r w:rsidR="000B42A6">
        <w:rPr>
          <w:rFonts w:ascii="Times New Roman" w:hAnsi="Times New Roman" w:cs="Times New Roman"/>
          <w:lang w:eastAsia="en-US"/>
        </w:rPr>
        <w:t>ifferent from cell reselection in RRC_IDLE, a more accurate estimation of real-time reference location is needed</w:t>
      </w:r>
      <w:r>
        <w:rPr>
          <w:rFonts w:ascii="Times New Roman" w:hAnsi="Times New Roman" w:cs="Times New Roman"/>
          <w:lang w:eastAsia="en-US"/>
        </w:rPr>
        <w:t xml:space="preserve"> for mobility in RRC_CONNECTED</w:t>
      </w:r>
      <w:r w:rsidR="00563244">
        <w:rPr>
          <w:rFonts w:ascii="Times New Roman" w:hAnsi="Times New Roman" w:cs="Times New Roman"/>
          <w:lang w:eastAsia="en-US"/>
        </w:rPr>
        <w:t xml:space="preserve"> because the distance conditions are evaluated to trigger HO</w:t>
      </w:r>
      <w:r w:rsidR="000B42A6">
        <w:rPr>
          <w:rFonts w:ascii="Times New Roman" w:hAnsi="Times New Roman" w:cs="Times New Roman"/>
          <w:lang w:eastAsia="en-US"/>
        </w:rPr>
        <w:t xml:space="preserve">. </w:t>
      </w:r>
      <w:r w:rsidR="00563244">
        <w:rPr>
          <w:rFonts w:ascii="Times New Roman" w:hAnsi="Times New Roman" w:cs="Times New Roman"/>
          <w:lang w:eastAsia="en-US"/>
        </w:rPr>
        <w:t>When the estimated location deviates to the real location tens of kilometers, UE may miss the</w:t>
      </w:r>
      <w:r w:rsidR="00110238">
        <w:rPr>
          <w:rFonts w:ascii="Times New Roman" w:hAnsi="Times New Roman" w:cs="Times New Roman"/>
          <w:lang w:eastAsia="en-US"/>
        </w:rPr>
        <w:t xml:space="preserve"> candidate cell on which CHO is supposed to be executed, and possibly fall into RLF and RRC re-establishment. </w:t>
      </w:r>
      <w:r w:rsidR="00C826BC">
        <w:rPr>
          <w:rFonts w:ascii="Times New Roman" w:hAnsi="Times New Roman" w:cs="Times New Roman"/>
          <w:lang w:eastAsia="en-US"/>
        </w:rPr>
        <w:t xml:space="preserve">Thus, </w:t>
      </w:r>
      <w:r w:rsidR="00110238">
        <w:rPr>
          <w:rFonts w:ascii="Times New Roman" w:hAnsi="Times New Roman" w:cs="Times New Roman"/>
          <w:lang w:eastAsia="en-US"/>
        </w:rPr>
        <w:t xml:space="preserve">more </w:t>
      </w:r>
      <w:bookmarkStart w:id="2" w:name="_Hlk146480588"/>
      <w:r w:rsidR="00110238">
        <w:rPr>
          <w:rFonts w:ascii="Times New Roman" w:hAnsi="Times New Roman" w:cs="Times New Roman"/>
          <w:lang w:eastAsia="en-US"/>
        </w:rPr>
        <w:t xml:space="preserve">accurate moving information for the </w:t>
      </w:r>
      <w:r w:rsidR="00C37BC1">
        <w:rPr>
          <w:rFonts w:ascii="Times New Roman" w:hAnsi="Times New Roman" w:cs="Times New Roman"/>
          <w:lang w:eastAsia="en-US"/>
        </w:rPr>
        <w:t xml:space="preserve">reference location </w:t>
      </w:r>
      <w:r w:rsidR="00110238">
        <w:rPr>
          <w:rFonts w:ascii="Times New Roman" w:hAnsi="Times New Roman" w:cs="Times New Roman"/>
          <w:lang w:eastAsia="en-US"/>
        </w:rPr>
        <w:t>is necessary</w:t>
      </w:r>
      <w:bookmarkEnd w:id="2"/>
      <w:r w:rsidR="00110238">
        <w:rPr>
          <w:rFonts w:ascii="Times New Roman" w:hAnsi="Times New Roman" w:cs="Times New Roman"/>
          <w:lang w:eastAsia="en-US"/>
        </w:rPr>
        <w:t xml:space="preserve"> for earth-moving serving/candidate cell. </w:t>
      </w:r>
      <w:r w:rsidR="006860D5">
        <w:rPr>
          <w:rFonts w:ascii="Times New Roman" w:hAnsi="Times New Roman" w:cs="Times New Roman"/>
          <w:lang w:eastAsia="en-US"/>
        </w:rPr>
        <w:t xml:space="preserve">The </w:t>
      </w:r>
      <w:r w:rsidR="00C37BC1">
        <w:rPr>
          <w:rFonts w:ascii="Times New Roman" w:hAnsi="Times New Roman" w:cs="Times New Roman"/>
          <w:lang w:eastAsia="en-US"/>
        </w:rPr>
        <w:t xml:space="preserve">velocity information </w:t>
      </w:r>
      <w:r w:rsidR="006860D5">
        <w:rPr>
          <w:rFonts w:ascii="Times New Roman" w:hAnsi="Times New Roman" w:cs="Times New Roman"/>
          <w:lang w:eastAsia="en-US"/>
        </w:rPr>
        <w:t>with speed and direction for the reference location can be</w:t>
      </w:r>
      <w:r w:rsidR="00C37BC1">
        <w:rPr>
          <w:rFonts w:ascii="Times New Roman" w:hAnsi="Times New Roman" w:cs="Times New Roman"/>
          <w:lang w:eastAsia="en-US"/>
        </w:rPr>
        <w:t xml:space="preserve"> provided </w:t>
      </w:r>
      <w:r w:rsidR="006860D5">
        <w:rPr>
          <w:rFonts w:ascii="Times New Roman" w:hAnsi="Times New Roman" w:cs="Times New Roman"/>
          <w:lang w:eastAsia="en-US"/>
        </w:rPr>
        <w:t>in location event D1</w:t>
      </w:r>
      <w:r w:rsidR="00C37BC1">
        <w:rPr>
          <w:rFonts w:ascii="Times New Roman" w:hAnsi="Times New Roman" w:cs="Times New Roman"/>
          <w:lang w:eastAsia="en-US"/>
        </w:rPr>
        <w:t xml:space="preserve">. </w:t>
      </w:r>
    </w:p>
    <w:p w14:paraId="61A54BBD" w14:textId="596F728B" w:rsidR="00302AEC" w:rsidRDefault="00611130" w:rsidP="004512C0">
      <w:pPr>
        <w:jc w:val="both"/>
        <w:rPr>
          <w:rFonts w:ascii="Times New Roman" w:hAnsi="Times New Roman" w:cs="Times New Roman"/>
          <w:b/>
          <w:lang w:eastAsia="en-US"/>
        </w:rPr>
      </w:pPr>
      <w:r>
        <w:rPr>
          <w:rFonts w:ascii="Times New Roman" w:hAnsi="Times New Roman" w:cs="Times New Roman"/>
          <w:b/>
        </w:rPr>
        <w:t xml:space="preserve">Observation </w:t>
      </w:r>
      <w:r w:rsidR="006E3BBE">
        <w:rPr>
          <w:rFonts w:ascii="Times New Roman" w:hAnsi="Times New Roman" w:cs="Times New Roman"/>
          <w:b/>
        </w:rPr>
        <w:t>2</w:t>
      </w:r>
      <w:r w:rsidR="00E729FA">
        <w:rPr>
          <w:rFonts w:ascii="Times New Roman" w:hAnsi="Times New Roman" w:cs="Times New Roman"/>
          <w:b/>
        </w:rPr>
        <w:t xml:space="preserve">: </w:t>
      </w:r>
      <w:r w:rsidR="00E729FA" w:rsidRPr="00C37BC1">
        <w:rPr>
          <w:rFonts w:ascii="Times New Roman" w:hAnsi="Times New Roman" w:cs="Times New Roman"/>
          <w:b/>
          <w:lang w:eastAsia="en-US"/>
        </w:rPr>
        <w:t xml:space="preserve">For location-based CHO for earth-moving cell, </w:t>
      </w:r>
      <w:r w:rsidRPr="00611130">
        <w:rPr>
          <w:rFonts w:ascii="Times New Roman" w:hAnsi="Times New Roman" w:cs="Times New Roman"/>
          <w:b/>
          <w:lang w:eastAsia="en-US"/>
        </w:rPr>
        <w:t>accurate moving information for the reference location is necessary</w:t>
      </w:r>
      <w:r>
        <w:rPr>
          <w:rFonts w:ascii="Times New Roman" w:hAnsi="Times New Roman" w:cs="Times New Roman"/>
          <w:b/>
          <w:lang w:eastAsia="en-US"/>
        </w:rPr>
        <w:t xml:space="preserve"> to evaluation distance conditions</w:t>
      </w:r>
      <w:r w:rsidR="00302AEC">
        <w:rPr>
          <w:rFonts w:ascii="Times New Roman" w:hAnsi="Times New Roman" w:cs="Times New Roman"/>
          <w:b/>
          <w:lang w:eastAsia="en-US"/>
        </w:rPr>
        <w:t xml:space="preserve">. </w:t>
      </w:r>
    </w:p>
    <w:p w14:paraId="7E19A993" w14:textId="7A5D4A82" w:rsidR="00C826BC" w:rsidRDefault="00302AEC" w:rsidP="004512C0">
      <w:pPr>
        <w:jc w:val="both"/>
        <w:rPr>
          <w:rFonts w:ascii="Times New Roman" w:hAnsi="Times New Roman" w:cs="Times New Roman"/>
          <w:b/>
          <w:lang w:eastAsia="en-US"/>
        </w:rPr>
      </w:pPr>
      <w:r>
        <w:rPr>
          <w:rFonts w:ascii="Times New Roman" w:hAnsi="Times New Roman" w:cs="Times New Roman"/>
          <w:b/>
          <w:lang w:eastAsia="en-US"/>
        </w:rPr>
        <w:t xml:space="preserve">Proposal </w:t>
      </w:r>
      <w:r w:rsidR="00BF21B0">
        <w:rPr>
          <w:rFonts w:ascii="Times New Roman" w:hAnsi="Times New Roman" w:cs="Times New Roman"/>
          <w:b/>
          <w:lang w:eastAsia="en-US"/>
        </w:rPr>
        <w:t>2</w:t>
      </w:r>
      <w:r>
        <w:rPr>
          <w:rFonts w:ascii="Times New Roman" w:hAnsi="Times New Roman" w:cs="Times New Roman"/>
          <w:b/>
          <w:lang w:eastAsia="en-US"/>
        </w:rPr>
        <w:t xml:space="preserve">: </w:t>
      </w:r>
      <w:r w:rsidRPr="00C37BC1">
        <w:rPr>
          <w:rFonts w:ascii="Times New Roman" w:hAnsi="Times New Roman" w:cs="Times New Roman"/>
          <w:b/>
          <w:lang w:eastAsia="en-US"/>
        </w:rPr>
        <w:t xml:space="preserve">For </w:t>
      </w:r>
      <w:r w:rsidR="00AC7A4A">
        <w:rPr>
          <w:rFonts w:ascii="Times New Roman" w:hAnsi="Times New Roman" w:cs="Times New Roman"/>
          <w:b/>
          <w:lang w:eastAsia="en-US"/>
        </w:rPr>
        <w:t>the moving information</w:t>
      </w:r>
      <w:r w:rsidRPr="00C37BC1">
        <w:rPr>
          <w:rFonts w:ascii="Times New Roman" w:hAnsi="Times New Roman" w:cs="Times New Roman"/>
          <w:b/>
          <w:lang w:eastAsia="en-US"/>
        </w:rPr>
        <w:t xml:space="preserve">, </w:t>
      </w:r>
      <w:r w:rsidR="00A57376" w:rsidRPr="00A57376">
        <w:rPr>
          <w:rFonts w:ascii="Times New Roman" w:hAnsi="Times New Roman" w:cs="Times New Roman"/>
          <w:b/>
          <w:lang w:eastAsia="en-US"/>
        </w:rPr>
        <w:t xml:space="preserve">velocity </w:t>
      </w:r>
      <w:r w:rsidR="00AC7A4A">
        <w:rPr>
          <w:rFonts w:ascii="Times New Roman" w:hAnsi="Times New Roman" w:cs="Times New Roman"/>
          <w:b/>
          <w:lang w:eastAsia="en-US"/>
        </w:rPr>
        <w:t>(s</w:t>
      </w:r>
      <w:r w:rsidR="00A57376" w:rsidRPr="00A57376">
        <w:rPr>
          <w:rFonts w:ascii="Times New Roman" w:hAnsi="Times New Roman" w:cs="Times New Roman"/>
          <w:b/>
          <w:lang w:eastAsia="en-US"/>
        </w:rPr>
        <w:t>peed and direction</w:t>
      </w:r>
      <w:r w:rsidR="00AC7A4A">
        <w:rPr>
          <w:rFonts w:ascii="Times New Roman" w:hAnsi="Times New Roman" w:cs="Times New Roman"/>
          <w:b/>
          <w:lang w:eastAsia="en-US"/>
        </w:rPr>
        <w:t>)</w:t>
      </w:r>
      <w:r w:rsidR="00A57376" w:rsidRPr="00A57376">
        <w:rPr>
          <w:rFonts w:ascii="Times New Roman" w:hAnsi="Times New Roman" w:cs="Times New Roman"/>
          <w:b/>
          <w:lang w:eastAsia="en-US"/>
        </w:rPr>
        <w:t xml:space="preserve"> </w:t>
      </w:r>
      <w:r w:rsidR="006D7217">
        <w:rPr>
          <w:rFonts w:ascii="Times New Roman" w:hAnsi="Times New Roman" w:cs="Times New Roman"/>
          <w:b/>
          <w:lang w:eastAsia="en-US"/>
        </w:rPr>
        <w:t>of</w:t>
      </w:r>
      <w:r w:rsidR="00A57376" w:rsidRPr="00A57376">
        <w:rPr>
          <w:rFonts w:ascii="Times New Roman" w:hAnsi="Times New Roman" w:cs="Times New Roman"/>
          <w:b/>
          <w:lang w:eastAsia="en-US"/>
        </w:rPr>
        <w:t xml:space="preserve"> the reference location </w:t>
      </w:r>
      <w:r w:rsidR="009E10D7">
        <w:rPr>
          <w:rFonts w:ascii="Times New Roman" w:hAnsi="Times New Roman" w:cs="Times New Roman"/>
          <w:b/>
          <w:lang w:eastAsia="en-US"/>
        </w:rPr>
        <w:t>is</w:t>
      </w:r>
      <w:r w:rsidR="00A57376" w:rsidRPr="00A57376">
        <w:rPr>
          <w:rFonts w:ascii="Times New Roman" w:hAnsi="Times New Roman" w:cs="Times New Roman"/>
          <w:b/>
          <w:lang w:eastAsia="en-US"/>
        </w:rPr>
        <w:t xml:space="preserve"> provided in </w:t>
      </w:r>
      <w:r w:rsidR="00822D4F">
        <w:rPr>
          <w:rFonts w:ascii="Times New Roman" w:hAnsi="Times New Roman" w:cs="Times New Roman"/>
          <w:b/>
          <w:lang w:eastAsia="en-US"/>
        </w:rPr>
        <w:t xml:space="preserve">the </w:t>
      </w:r>
      <w:r w:rsidR="00A57376" w:rsidRPr="00A57376">
        <w:rPr>
          <w:rFonts w:ascii="Times New Roman" w:hAnsi="Times New Roman" w:cs="Times New Roman"/>
          <w:b/>
          <w:lang w:eastAsia="en-US"/>
        </w:rPr>
        <w:t>location event</w:t>
      </w:r>
      <w:r w:rsidRPr="00C37BC1">
        <w:rPr>
          <w:rFonts w:ascii="Times New Roman" w:hAnsi="Times New Roman" w:cs="Times New Roman"/>
          <w:b/>
          <w:lang w:eastAsia="en-US"/>
        </w:rPr>
        <w:t>.</w:t>
      </w:r>
    </w:p>
    <w:p w14:paraId="17E54868" w14:textId="77777777" w:rsidR="002F51E0" w:rsidRDefault="002F51E0" w:rsidP="004512C0">
      <w:pPr>
        <w:jc w:val="both"/>
        <w:rPr>
          <w:rFonts w:ascii="Times New Roman" w:hAnsi="Times New Roman" w:cs="Times New Roman"/>
          <w:b/>
          <w:lang w:eastAsia="en-US"/>
        </w:rPr>
      </w:pPr>
    </w:p>
    <w:p w14:paraId="45322129" w14:textId="73DC4BD8" w:rsidR="00E21E9F" w:rsidRDefault="003F380D" w:rsidP="00E21E9F">
      <w:pPr>
        <w:pStyle w:val="Heading2"/>
      </w:pPr>
      <w:r>
        <w:t>Subsequent CHO</w:t>
      </w:r>
    </w:p>
    <w:p w14:paraId="20E15685" w14:textId="040798B4" w:rsidR="003C7AB2" w:rsidRPr="004A4AEB" w:rsidRDefault="006D501C" w:rsidP="003C7AB2">
      <w:pPr>
        <w:jc w:val="both"/>
        <w:rPr>
          <w:rFonts w:ascii="Times New Roman" w:hAnsi="Times New Roman" w:cs="Times New Roman"/>
        </w:rPr>
      </w:pPr>
      <w:r w:rsidRPr="006D501C">
        <w:rPr>
          <w:rFonts w:ascii="Times New Roman" w:hAnsi="Times New Roman" w:cs="Times New Roman"/>
        </w:rPr>
        <w:t xml:space="preserve">In Rel-18 Mobility Enhancement WI, subsequent conditional </w:t>
      </w:r>
      <w:proofErr w:type="spellStart"/>
      <w:r w:rsidRPr="006D501C">
        <w:rPr>
          <w:rFonts w:ascii="Times New Roman" w:hAnsi="Times New Roman" w:cs="Times New Roman"/>
        </w:rPr>
        <w:t>PSCell</w:t>
      </w:r>
      <w:proofErr w:type="spellEnd"/>
      <w:r w:rsidRPr="006D501C">
        <w:rPr>
          <w:rFonts w:ascii="Times New Roman" w:hAnsi="Times New Roman" w:cs="Times New Roman"/>
        </w:rPr>
        <w:t xml:space="preserve"> addition/change (CPAC) is discussed. For NR NTN HO enhancement, we see a similar motivation. In CHO, UE has to release the CHO configurations when completing random access towards the target cell. Hence the UE doesn’t have a chance to perform subsequent CHO without prior CHO reconfiguration and re-initialization from the network. This will increase the delay for the cell change and increase the signaling overhead. </w:t>
      </w:r>
    </w:p>
    <w:p w14:paraId="454EECAD" w14:textId="52705281" w:rsidR="006D501C" w:rsidRDefault="006D501C" w:rsidP="006D501C">
      <w:pPr>
        <w:jc w:val="both"/>
        <w:rPr>
          <w:rFonts w:ascii="Times New Roman" w:hAnsi="Times New Roman" w:cs="Times New Roman"/>
        </w:rPr>
      </w:pPr>
      <w:r w:rsidRPr="006D501C">
        <w:rPr>
          <w:rFonts w:ascii="Times New Roman" w:hAnsi="Times New Roman" w:cs="Times New Roman"/>
        </w:rPr>
        <w:t xml:space="preserve">To reduce interruption time </w:t>
      </w:r>
      <w:bookmarkStart w:id="3" w:name="_GoBack"/>
      <w:bookmarkEnd w:id="3"/>
      <w:r w:rsidRPr="006D501C">
        <w:rPr>
          <w:rFonts w:ascii="Times New Roman" w:hAnsi="Times New Roman" w:cs="Times New Roman"/>
        </w:rPr>
        <w:t>the burden of frequency CHO configuration, the network can configure CHO candidate cells for subsequent CHO at one time and indicate UE to</w:t>
      </w:r>
      <w:r w:rsidR="008862A1" w:rsidRPr="004A4AEB">
        <w:rPr>
          <w:rFonts w:ascii="Times New Roman" w:hAnsi="Times New Roman" w:cs="Times New Roman"/>
        </w:rPr>
        <w:t xml:space="preserve"> store</w:t>
      </w:r>
      <w:r w:rsidRPr="006D501C">
        <w:rPr>
          <w:rFonts w:ascii="Times New Roman" w:hAnsi="Times New Roman" w:cs="Times New Roman"/>
        </w:rPr>
        <w:t xml:space="preserve"> CHO configuration for some candidate cells instead of release. </w:t>
      </w:r>
    </w:p>
    <w:p w14:paraId="6FEF457B" w14:textId="02090B4F" w:rsidR="002C4565" w:rsidRPr="006D501C" w:rsidRDefault="002C4565" w:rsidP="006D501C">
      <w:pPr>
        <w:jc w:val="both"/>
        <w:rPr>
          <w:rFonts w:ascii="Times New Roman" w:hAnsi="Times New Roman" w:cs="Times New Roman"/>
          <w:b/>
        </w:rPr>
      </w:pPr>
      <w:r w:rsidRPr="007240C4">
        <w:rPr>
          <w:rFonts w:ascii="Times New Roman" w:hAnsi="Times New Roman" w:cs="Times New Roman"/>
          <w:b/>
        </w:rPr>
        <w:t>Observation 3: Currently, CHO candidate cell configurations are released after a CHO.</w:t>
      </w:r>
    </w:p>
    <w:p w14:paraId="7CBA8CC5" w14:textId="219E2353" w:rsidR="006D501C" w:rsidRDefault="006D501C" w:rsidP="006D501C">
      <w:pPr>
        <w:jc w:val="both"/>
        <w:rPr>
          <w:rFonts w:ascii="Times New Roman" w:hAnsi="Times New Roman" w:cs="Times New Roman"/>
          <w:b/>
        </w:rPr>
      </w:pPr>
      <w:r w:rsidRPr="006D501C">
        <w:rPr>
          <w:rFonts w:ascii="Times New Roman" w:hAnsi="Times New Roman" w:cs="Times New Roman"/>
          <w:b/>
        </w:rPr>
        <w:t xml:space="preserve">Proposal </w:t>
      </w:r>
      <w:r w:rsidR="004A4AEB" w:rsidRPr="004A4AEB">
        <w:rPr>
          <w:rFonts w:ascii="Times New Roman" w:hAnsi="Times New Roman" w:cs="Times New Roman"/>
          <w:b/>
        </w:rPr>
        <w:t>3</w:t>
      </w:r>
      <w:r w:rsidRPr="006D501C">
        <w:rPr>
          <w:rFonts w:ascii="Times New Roman" w:hAnsi="Times New Roman" w:cs="Times New Roman"/>
          <w:b/>
        </w:rPr>
        <w:t>: UE store</w:t>
      </w:r>
      <w:r w:rsidR="004A4AEB">
        <w:rPr>
          <w:rFonts w:ascii="Times New Roman" w:hAnsi="Times New Roman" w:cs="Times New Roman"/>
          <w:b/>
        </w:rPr>
        <w:t>s</w:t>
      </w:r>
      <w:r w:rsidRPr="006D501C">
        <w:rPr>
          <w:rFonts w:ascii="Times New Roman" w:hAnsi="Times New Roman" w:cs="Times New Roman"/>
          <w:b/>
        </w:rPr>
        <w:t xml:space="preserve"> </w:t>
      </w:r>
      <w:r w:rsidR="00DF611A">
        <w:rPr>
          <w:rFonts w:ascii="Times New Roman" w:hAnsi="Times New Roman" w:cs="Times New Roman"/>
          <w:b/>
        </w:rPr>
        <w:t xml:space="preserve">CHO </w:t>
      </w:r>
      <w:r w:rsidRPr="006D501C">
        <w:rPr>
          <w:rFonts w:ascii="Times New Roman" w:hAnsi="Times New Roman" w:cs="Times New Roman"/>
          <w:b/>
        </w:rPr>
        <w:t>candidate cell configuration to enable subsequent CHO</w:t>
      </w:r>
      <w:r w:rsidR="00BA566E">
        <w:rPr>
          <w:rFonts w:ascii="Times New Roman" w:hAnsi="Times New Roman" w:cs="Times New Roman"/>
          <w:b/>
        </w:rPr>
        <w:t xml:space="preserve"> among the stored candidate cells</w:t>
      </w:r>
      <w:r w:rsidRPr="006D501C">
        <w:rPr>
          <w:rFonts w:ascii="Times New Roman" w:hAnsi="Times New Roman" w:cs="Times New Roman"/>
          <w:b/>
        </w:rPr>
        <w:t>.</w:t>
      </w:r>
    </w:p>
    <w:p w14:paraId="3E1E61A2" w14:textId="77777777" w:rsidR="002F51E0" w:rsidRPr="006D501C" w:rsidRDefault="002F51E0" w:rsidP="006D501C">
      <w:pPr>
        <w:jc w:val="both"/>
        <w:rPr>
          <w:rFonts w:ascii="Times New Roman" w:hAnsi="Times New Roman" w:cs="Times New Roman"/>
          <w:b/>
          <w:lang w:val="en-GB"/>
        </w:rPr>
      </w:pPr>
    </w:p>
    <w:p w14:paraId="1BB7601F" w14:textId="0257362B" w:rsidR="006D501C" w:rsidRPr="006D501C" w:rsidRDefault="00F8006E" w:rsidP="00F8006E">
      <w:pPr>
        <w:pStyle w:val="Heading2"/>
      </w:pPr>
      <w:r>
        <w:t>Fast RLF and Recovery</w:t>
      </w:r>
    </w:p>
    <w:p w14:paraId="64EF5728" w14:textId="3F330EE3" w:rsidR="006D501C" w:rsidRPr="006D501C" w:rsidRDefault="006D501C" w:rsidP="006D501C">
      <w:pPr>
        <w:jc w:val="both"/>
        <w:rPr>
          <w:rFonts w:ascii="Times New Roman" w:hAnsi="Times New Roman" w:cs="Times New Roman"/>
        </w:rPr>
      </w:pPr>
      <w:r w:rsidRPr="006D501C">
        <w:rPr>
          <w:rFonts w:ascii="Times New Roman" w:hAnsi="Times New Roman" w:cs="Times New Roman"/>
        </w:rPr>
        <w:t xml:space="preserve">In Rel-17 NTN, the serving cell service stop time, i.e., t-Service, is broadcasted in SIB19. t-Service basically indicates the service ending time for the geo-location that currently served. Note that t-Service can also be utilized by connected UEs. If the UE in connected mode does not perform successful handover before t-Service, it is most likely disconnected from the serving cell after t-Service. </w:t>
      </w:r>
      <w:r w:rsidR="00F8006E" w:rsidRPr="004A4AEB">
        <w:rPr>
          <w:rFonts w:ascii="Times New Roman" w:hAnsi="Times New Roman" w:cs="Times New Roman"/>
        </w:rPr>
        <w:t xml:space="preserve">If t-Service is already known, the current </w:t>
      </w:r>
      <w:r w:rsidRPr="006D501C">
        <w:rPr>
          <w:rFonts w:ascii="Times New Roman" w:hAnsi="Times New Roman" w:cs="Times New Roman"/>
        </w:rPr>
        <w:t xml:space="preserve">RLF </w:t>
      </w:r>
      <w:r w:rsidR="00F8006E" w:rsidRPr="004A4AEB">
        <w:rPr>
          <w:rFonts w:ascii="Times New Roman" w:hAnsi="Times New Roman" w:cs="Times New Roman"/>
        </w:rPr>
        <w:t xml:space="preserve">procedure </w:t>
      </w:r>
      <w:r w:rsidRPr="006D501C">
        <w:rPr>
          <w:rFonts w:ascii="Times New Roman" w:hAnsi="Times New Roman" w:cs="Times New Roman"/>
        </w:rPr>
        <w:t>delay</w:t>
      </w:r>
      <w:r w:rsidR="00F8006E" w:rsidRPr="004A4AEB">
        <w:rPr>
          <w:rFonts w:ascii="Times New Roman" w:hAnsi="Times New Roman" w:cs="Times New Roman"/>
        </w:rPr>
        <w:t>s</w:t>
      </w:r>
      <w:r w:rsidRPr="006D501C">
        <w:rPr>
          <w:rFonts w:ascii="Times New Roman" w:hAnsi="Times New Roman" w:cs="Times New Roman"/>
        </w:rPr>
        <w:t xml:space="preserve"> RRC connection resume/reestablishment. Thus</w:t>
      </w:r>
      <w:r w:rsidR="00A466BA">
        <w:rPr>
          <w:rFonts w:ascii="Times New Roman" w:hAnsi="Times New Roman" w:cs="Times New Roman"/>
        </w:rPr>
        <w:t>,</w:t>
      </w:r>
      <w:r w:rsidRPr="006D501C">
        <w:rPr>
          <w:rFonts w:ascii="Times New Roman" w:hAnsi="Times New Roman" w:cs="Times New Roman"/>
        </w:rPr>
        <w:t xml:space="preserve"> it is proposed to consider fast RLF detection with the consideration of t-Service.  </w:t>
      </w:r>
    </w:p>
    <w:p w14:paraId="4E11226A" w14:textId="08C7799F" w:rsidR="00F82D84" w:rsidRDefault="00740AEE" w:rsidP="006D501C">
      <w:pPr>
        <w:jc w:val="both"/>
        <w:rPr>
          <w:rFonts w:ascii="Times New Roman" w:hAnsi="Times New Roman" w:cs="Times New Roman"/>
        </w:rPr>
      </w:pPr>
      <w:r>
        <w:rPr>
          <w:rFonts w:ascii="Times New Roman" w:hAnsi="Times New Roman" w:cs="Times New Roman"/>
        </w:rPr>
        <w:t>For</w:t>
      </w:r>
      <w:r w:rsidR="00F82D84">
        <w:rPr>
          <w:rFonts w:ascii="Times New Roman" w:hAnsi="Times New Roman" w:cs="Times New Roman"/>
        </w:rPr>
        <w:t xml:space="preserve"> IoT-NTN</w:t>
      </w:r>
      <w:r>
        <w:rPr>
          <w:rFonts w:ascii="Times New Roman" w:hAnsi="Times New Roman" w:cs="Times New Roman"/>
        </w:rPr>
        <w:t xml:space="preserve">, it has been agreed in RAN2#122 that </w:t>
      </w:r>
      <w:bookmarkStart w:id="4" w:name="_Hlk146485282"/>
      <w:r>
        <w:rPr>
          <w:rFonts w:ascii="Times New Roman" w:hAnsi="Times New Roman" w:cs="Times New Roman"/>
        </w:rPr>
        <w:t xml:space="preserve">t-Service can be utilized for fast RLF and recovery. </w:t>
      </w:r>
      <w:bookmarkEnd w:id="4"/>
    </w:p>
    <w:p w14:paraId="3E07899A" w14:textId="6FF974EB" w:rsidR="00740AEE" w:rsidRDefault="00740AEE" w:rsidP="00740AEE">
      <w:pPr>
        <w:pStyle w:val="Doc-text2"/>
        <w:pBdr>
          <w:top w:val="single" w:sz="4" w:space="1" w:color="auto"/>
          <w:left w:val="single" w:sz="4" w:space="4" w:color="auto"/>
          <w:bottom w:val="single" w:sz="4" w:space="1" w:color="auto"/>
          <w:right w:val="single" w:sz="4" w:space="4" w:color="auto"/>
        </w:pBdr>
      </w:pPr>
      <w:r w:rsidRPr="00740AEE">
        <w:rPr>
          <w:highlight w:val="green"/>
        </w:rPr>
        <w:t>Agreement RAN2#122</w:t>
      </w:r>
    </w:p>
    <w:p w14:paraId="6AD8341A" w14:textId="0353B9B2" w:rsidR="00740AEE" w:rsidRPr="00E07D7D" w:rsidRDefault="00740AEE" w:rsidP="00740AEE">
      <w:pPr>
        <w:pStyle w:val="Doc-text2"/>
        <w:pBdr>
          <w:top w:val="single" w:sz="4" w:space="1" w:color="auto"/>
          <w:left w:val="single" w:sz="4" w:space="4" w:color="auto"/>
          <w:bottom w:val="single" w:sz="4" w:space="1" w:color="auto"/>
          <w:right w:val="single" w:sz="4" w:space="4" w:color="auto"/>
        </w:pBdr>
        <w:ind w:left="1259" w:firstLine="0"/>
      </w:pPr>
      <w:bookmarkStart w:id="5" w:name="_Hlk146485309"/>
      <w:r w:rsidRPr="00E07D7D">
        <w:t xml:space="preserve">If the serving cell t-service expires, stop T310 (if running) and start T311 (i.e. perform cell search and re-establishment without attempting to recover on the current cell for the duration of T310). </w:t>
      </w:r>
      <w:bookmarkEnd w:id="5"/>
      <w:r w:rsidRPr="00E07D7D">
        <w:t>FFS on discontinuous coverage</w:t>
      </w:r>
    </w:p>
    <w:p w14:paraId="67916F7F" w14:textId="32F35BD1" w:rsidR="00740AEE" w:rsidRDefault="00740AEE" w:rsidP="00740AEE">
      <w:pPr>
        <w:spacing w:before="240"/>
        <w:jc w:val="both"/>
        <w:rPr>
          <w:rFonts w:ascii="Times New Roman" w:hAnsi="Times New Roman" w:cs="Times New Roman"/>
        </w:rPr>
      </w:pPr>
      <w:r>
        <w:rPr>
          <w:rFonts w:ascii="Times New Roman" w:hAnsi="Times New Roman" w:cs="Times New Roman"/>
        </w:rPr>
        <w:t xml:space="preserve">Similar mechanism can be applied for NR NTN. </w:t>
      </w:r>
    </w:p>
    <w:p w14:paraId="14CB9191" w14:textId="521A530A" w:rsidR="00740AEE" w:rsidRDefault="00740AEE" w:rsidP="00740AEE">
      <w:pPr>
        <w:jc w:val="both"/>
        <w:rPr>
          <w:rFonts w:ascii="Times New Roman" w:hAnsi="Times New Roman" w:cs="Times New Roman"/>
          <w:b/>
        </w:rPr>
      </w:pPr>
      <w:r w:rsidRPr="006D501C">
        <w:rPr>
          <w:rFonts w:ascii="Times New Roman" w:hAnsi="Times New Roman" w:cs="Times New Roman"/>
          <w:b/>
        </w:rPr>
        <w:t xml:space="preserve">Observation </w:t>
      </w:r>
      <w:r>
        <w:rPr>
          <w:rFonts w:ascii="Times New Roman" w:hAnsi="Times New Roman" w:cs="Times New Roman"/>
          <w:b/>
        </w:rPr>
        <w:t>4</w:t>
      </w:r>
      <w:r w:rsidRPr="006D501C">
        <w:rPr>
          <w:rFonts w:ascii="Times New Roman" w:hAnsi="Times New Roman" w:cs="Times New Roman"/>
          <w:b/>
        </w:rPr>
        <w:t xml:space="preserve">: </w:t>
      </w:r>
      <w:r>
        <w:rPr>
          <w:rFonts w:ascii="Times New Roman" w:hAnsi="Times New Roman" w:cs="Times New Roman"/>
          <w:b/>
        </w:rPr>
        <w:t xml:space="preserve">For IoT-NTN, it has been agreed that </w:t>
      </w:r>
      <w:r w:rsidRPr="00740AEE">
        <w:rPr>
          <w:rFonts w:ascii="Times New Roman" w:hAnsi="Times New Roman" w:cs="Times New Roman"/>
          <w:b/>
        </w:rPr>
        <w:t xml:space="preserve">t-Service can be utilized for fast RLF and recovery. </w:t>
      </w:r>
      <w:r w:rsidRPr="006D501C">
        <w:rPr>
          <w:rFonts w:ascii="Times New Roman" w:hAnsi="Times New Roman" w:cs="Times New Roman"/>
          <w:b/>
        </w:rPr>
        <w:t xml:space="preserve"> </w:t>
      </w:r>
    </w:p>
    <w:p w14:paraId="3D161FB7" w14:textId="77777777" w:rsidR="00740AEE" w:rsidRPr="006D501C" w:rsidRDefault="00740AEE" w:rsidP="00740AEE">
      <w:pPr>
        <w:spacing w:before="240"/>
        <w:jc w:val="both"/>
        <w:rPr>
          <w:rFonts w:ascii="Times New Roman" w:hAnsi="Times New Roman" w:cs="Times New Roman"/>
        </w:rPr>
      </w:pPr>
    </w:p>
    <w:p w14:paraId="70332492" w14:textId="7E0B974E" w:rsidR="008A3F74" w:rsidRDefault="006D501C" w:rsidP="00831CFF">
      <w:pPr>
        <w:rPr>
          <w:rFonts w:ascii="Times New Roman" w:hAnsi="Times New Roman" w:cs="Times New Roman"/>
          <w:b/>
          <w:lang w:val="en-GB" w:eastAsia="en-US"/>
        </w:rPr>
      </w:pPr>
      <w:r w:rsidRPr="006D501C">
        <w:rPr>
          <w:rFonts w:ascii="Times New Roman" w:hAnsi="Times New Roman" w:cs="Times New Roman"/>
          <w:b/>
          <w:lang w:val="en-GB" w:eastAsia="en-US"/>
        </w:rPr>
        <w:lastRenderedPageBreak/>
        <w:t xml:space="preserve">Proposal </w:t>
      </w:r>
      <w:r w:rsidR="002C4565">
        <w:rPr>
          <w:rFonts w:ascii="Times New Roman" w:hAnsi="Times New Roman" w:cs="Times New Roman"/>
          <w:b/>
          <w:lang w:val="en-GB" w:eastAsia="en-US"/>
        </w:rPr>
        <w:t>4</w:t>
      </w:r>
      <w:r w:rsidRPr="006D501C">
        <w:rPr>
          <w:rFonts w:ascii="Times New Roman" w:hAnsi="Times New Roman" w:cs="Times New Roman"/>
          <w:b/>
          <w:lang w:val="en-GB" w:eastAsia="en-US"/>
        </w:rPr>
        <w:t xml:space="preserve">: </w:t>
      </w:r>
      <w:r w:rsidR="00153CE6">
        <w:rPr>
          <w:rFonts w:ascii="Times New Roman" w:hAnsi="Times New Roman" w:cs="Times New Roman"/>
          <w:b/>
          <w:lang w:val="en-GB" w:eastAsia="en-US"/>
        </w:rPr>
        <w:t xml:space="preserve">For NR NTN, </w:t>
      </w:r>
      <w:r w:rsidRPr="006D501C">
        <w:rPr>
          <w:rFonts w:ascii="Times New Roman" w:hAnsi="Times New Roman" w:cs="Times New Roman"/>
          <w:b/>
          <w:lang w:val="en-GB" w:eastAsia="en-US"/>
        </w:rPr>
        <w:t xml:space="preserve">t-Service </w:t>
      </w:r>
      <w:r w:rsidR="00AB53C7">
        <w:rPr>
          <w:rFonts w:ascii="Times New Roman" w:hAnsi="Times New Roman" w:cs="Times New Roman"/>
          <w:b/>
          <w:lang w:val="en-GB" w:eastAsia="en-US"/>
        </w:rPr>
        <w:t xml:space="preserve">is used </w:t>
      </w:r>
      <w:r w:rsidRPr="006D501C">
        <w:rPr>
          <w:rFonts w:ascii="Times New Roman" w:hAnsi="Times New Roman" w:cs="Times New Roman"/>
          <w:b/>
          <w:lang w:val="en-GB" w:eastAsia="en-US"/>
        </w:rPr>
        <w:t>for fast RLF detection and recovery.</w:t>
      </w:r>
      <w:r w:rsidR="00AB53C7">
        <w:rPr>
          <w:rFonts w:ascii="Times New Roman" w:hAnsi="Times New Roman" w:cs="Times New Roman"/>
          <w:b/>
          <w:lang w:val="en-GB" w:eastAsia="en-US"/>
        </w:rPr>
        <w:t xml:space="preserve"> </w:t>
      </w:r>
      <w:r w:rsidR="00AB53C7" w:rsidRPr="00AB53C7">
        <w:rPr>
          <w:rFonts w:ascii="Times New Roman" w:hAnsi="Times New Roman" w:cs="Times New Roman"/>
          <w:b/>
          <w:lang w:val="en-GB" w:eastAsia="en-US"/>
        </w:rPr>
        <w:t>If the serving cell t-service expires, stop T310 (if running) and start T311 (i.e. perform cell search and re-establishment without attempting to recover on the current cell for the duration of T310).</w:t>
      </w:r>
    </w:p>
    <w:p w14:paraId="1DB890EF" w14:textId="77777777" w:rsidR="0013382E" w:rsidRPr="00925F97" w:rsidRDefault="0013382E" w:rsidP="00831CFF">
      <w:pPr>
        <w:rPr>
          <w:rFonts w:ascii="Times New Roman" w:hAnsi="Times New Roman" w:cs="Times New Roman"/>
          <w:b/>
          <w:lang w:val="en-GB" w:eastAsia="en-US"/>
        </w:rPr>
      </w:pPr>
    </w:p>
    <w:bookmarkEnd w:id="1"/>
    <w:p w14:paraId="5FF2457F" w14:textId="72E1A9E3" w:rsidR="00A209D6" w:rsidRPr="006E13D1" w:rsidRDefault="008C3057" w:rsidP="006950FD">
      <w:pPr>
        <w:pStyle w:val="Heading1"/>
        <w:jc w:val="both"/>
      </w:pPr>
      <w:r>
        <w:t>Conclusion</w:t>
      </w:r>
    </w:p>
    <w:p w14:paraId="445AE997" w14:textId="22E2EAD9" w:rsidR="007129D3" w:rsidRDefault="00557338" w:rsidP="006950FD">
      <w:pPr>
        <w:jc w:val="both"/>
        <w:rPr>
          <w:rFonts w:ascii="Times New Roman" w:hAnsi="Times New Roman" w:cs="Times New Roman"/>
        </w:rPr>
      </w:pPr>
      <w:r w:rsidRPr="00550D4A">
        <w:rPr>
          <w:rFonts w:ascii="Times New Roman" w:hAnsi="Times New Roman" w:cs="Times New Roman"/>
        </w:rPr>
        <w:t xml:space="preserve">Based on the discussion, </w:t>
      </w:r>
      <w:r w:rsidR="000D64F1" w:rsidRPr="00550D4A">
        <w:rPr>
          <w:rFonts w:ascii="Times New Roman" w:hAnsi="Times New Roman" w:cs="Times New Roman"/>
        </w:rPr>
        <w:t xml:space="preserve">we have </w:t>
      </w:r>
      <w:r w:rsidRPr="00550D4A">
        <w:rPr>
          <w:rFonts w:ascii="Times New Roman" w:hAnsi="Times New Roman" w:cs="Times New Roman"/>
        </w:rPr>
        <w:t xml:space="preserve">the following </w:t>
      </w:r>
      <w:r w:rsidR="003F3214" w:rsidRPr="00550D4A">
        <w:rPr>
          <w:rFonts w:ascii="Times New Roman" w:hAnsi="Times New Roman" w:cs="Times New Roman"/>
        </w:rPr>
        <w:t>proposal</w:t>
      </w:r>
      <w:r w:rsidR="00593C4B" w:rsidRPr="00550D4A">
        <w:rPr>
          <w:rFonts w:ascii="Times New Roman" w:hAnsi="Times New Roman" w:cs="Times New Roman"/>
        </w:rPr>
        <w:t>s</w:t>
      </w:r>
      <w:r w:rsidRPr="00550D4A">
        <w:rPr>
          <w:rFonts w:ascii="Times New Roman" w:hAnsi="Times New Roman" w:cs="Times New Roman"/>
        </w:rPr>
        <w:t>.</w:t>
      </w:r>
    </w:p>
    <w:p w14:paraId="47397E5F" w14:textId="69B4545E" w:rsidR="003609C4" w:rsidRPr="00BE7A81" w:rsidRDefault="003609C4" w:rsidP="003609C4">
      <w:pPr>
        <w:jc w:val="both"/>
        <w:rPr>
          <w:rFonts w:ascii="Times New Roman" w:hAnsi="Times New Roman" w:cs="Times New Roman"/>
          <w:b/>
          <w:lang w:eastAsia="en-US"/>
        </w:rPr>
      </w:pPr>
      <w:r w:rsidRPr="00BE7A81">
        <w:rPr>
          <w:rFonts w:ascii="Times New Roman" w:hAnsi="Times New Roman" w:cs="Times New Roman"/>
          <w:b/>
          <w:lang w:eastAsia="en-US"/>
        </w:rPr>
        <w:t>Proposal 1: For CHO with location</w:t>
      </w:r>
      <w:r w:rsidR="00396186">
        <w:rPr>
          <w:rFonts w:ascii="Times New Roman" w:hAnsi="Times New Roman" w:cs="Times New Roman"/>
          <w:b/>
          <w:lang w:eastAsia="en-US"/>
        </w:rPr>
        <w:t>-based</w:t>
      </w:r>
      <w:r w:rsidRPr="00BE7A81">
        <w:rPr>
          <w:rFonts w:ascii="Times New Roman" w:hAnsi="Times New Roman" w:cs="Times New Roman"/>
          <w:b/>
          <w:lang w:eastAsia="en-US"/>
        </w:rPr>
        <w:t xml:space="preserve"> event, reference </w:t>
      </w:r>
      <w:r>
        <w:rPr>
          <w:rFonts w:ascii="Times New Roman" w:hAnsi="Times New Roman" w:cs="Times New Roman"/>
          <w:b/>
          <w:lang w:eastAsia="en-US"/>
        </w:rPr>
        <w:t>coordinates</w:t>
      </w:r>
      <w:r w:rsidRPr="00BE7A81">
        <w:rPr>
          <w:rFonts w:ascii="Times New Roman" w:hAnsi="Times New Roman" w:cs="Times New Roman"/>
          <w:b/>
          <w:lang w:eastAsia="en-US"/>
        </w:rPr>
        <w:t xml:space="preserve"> and the moving information at a reference time are provided for earth-moving </w:t>
      </w:r>
      <w:r>
        <w:rPr>
          <w:rFonts w:ascii="Times New Roman" w:hAnsi="Times New Roman" w:cs="Times New Roman"/>
          <w:b/>
          <w:lang w:eastAsia="en-US"/>
        </w:rPr>
        <w:t>serving/</w:t>
      </w:r>
      <w:r w:rsidRPr="00BE7A81">
        <w:rPr>
          <w:rFonts w:ascii="Times New Roman" w:hAnsi="Times New Roman" w:cs="Times New Roman"/>
          <w:b/>
          <w:lang w:eastAsia="en-US"/>
        </w:rPr>
        <w:t xml:space="preserve">candidate cell to determine the real-time reference location. </w:t>
      </w:r>
    </w:p>
    <w:p w14:paraId="793AAF51" w14:textId="77777777" w:rsidR="003609C4" w:rsidRPr="004F7361" w:rsidRDefault="003609C4" w:rsidP="003609C4">
      <w:pPr>
        <w:jc w:val="both"/>
        <w:rPr>
          <w:rFonts w:ascii="Times New Roman" w:hAnsi="Times New Roman" w:cs="Times New Roman"/>
          <w:b/>
        </w:rPr>
      </w:pPr>
      <w:r w:rsidRPr="00DF71B8">
        <w:rPr>
          <w:rFonts w:ascii="Times New Roman" w:hAnsi="Times New Roman" w:cs="Times New Roman"/>
          <w:b/>
        </w:rPr>
        <w:t xml:space="preserve">Observation 1: </w:t>
      </w:r>
      <w:r>
        <w:rPr>
          <w:rFonts w:ascii="Times New Roman" w:hAnsi="Times New Roman" w:cs="Times New Roman"/>
          <w:b/>
        </w:rPr>
        <w:t>T</w:t>
      </w:r>
      <w:r w:rsidRPr="00DF71B8">
        <w:rPr>
          <w:rFonts w:ascii="Times New Roman" w:hAnsi="Times New Roman" w:cs="Times New Roman"/>
          <w:b/>
        </w:rPr>
        <w:t xml:space="preserve">he </w:t>
      </w:r>
      <w:r>
        <w:rPr>
          <w:rFonts w:ascii="Times New Roman" w:hAnsi="Times New Roman" w:cs="Times New Roman"/>
          <w:b/>
        </w:rPr>
        <w:t>real-time</w:t>
      </w:r>
      <w:r w:rsidRPr="00DF71B8">
        <w:rPr>
          <w:rFonts w:ascii="Times New Roman" w:hAnsi="Times New Roman" w:cs="Times New Roman"/>
          <w:b/>
        </w:rPr>
        <w:t xml:space="preserve"> reference location </w:t>
      </w:r>
      <w:r>
        <w:rPr>
          <w:rFonts w:ascii="Times New Roman" w:hAnsi="Times New Roman" w:cs="Times New Roman"/>
          <w:b/>
        </w:rPr>
        <w:t xml:space="preserve">of earth-moving cell derived </w:t>
      </w:r>
      <w:r w:rsidRPr="00DF71B8">
        <w:rPr>
          <w:rFonts w:ascii="Times New Roman" w:hAnsi="Times New Roman" w:cs="Times New Roman"/>
          <w:b/>
        </w:rPr>
        <w:t xml:space="preserve">based on </w:t>
      </w:r>
      <w:r>
        <w:rPr>
          <w:rFonts w:ascii="Times New Roman" w:hAnsi="Times New Roman" w:cs="Times New Roman"/>
          <w:b/>
        </w:rPr>
        <w:t xml:space="preserve">the </w:t>
      </w:r>
      <w:r w:rsidRPr="00DF71B8">
        <w:rPr>
          <w:rFonts w:ascii="Times New Roman" w:hAnsi="Times New Roman" w:cs="Times New Roman"/>
          <w:b/>
        </w:rPr>
        <w:t xml:space="preserve">ephemeris and </w:t>
      </w:r>
      <w:r>
        <w:rPr>
          <w:rFonts w:ascii="Times New Roman" w:hAnsi="Times New Roman" w:cs="Times New Roman"/>
          <w:b/>
        </w:rPr>
        <w:t xml:space="preserve">the </w:t>
      </w:r>
      <w:r w:rsidRPr="00DF71B8">
        <w:rPr>
          <w:rFonts w:ascii="Times New Roman" w:hAnsi="Times New Roman" w:cs="Times New Roman"/>
          <w:b/>
        </w:rPr>
        <w:t xml:space="preserve">reference location at the epoch time </w:t>
      </w:r>
      <w:r>
        <w:rPr>
          <w:rFonts w:ascii="Times New Roman" w:hAnsi="Times New Roman" w:cs="Times New Roman"/>
          <w:b/>
        </w:rPr>
        <w:t xml:space="preserve">can provide rough accuracy for small beam angle (equivalently, larger elevation angle) and small altitude change, but becomes inaccurate (i.e., with tens of km deviation to the true value) in case of large beam angle (equivalently, small elevation angle) and large altitude change.  </w:t>
      </w:r>
    </w:p>
    <w:p w14:paraId="6C81C509" w14:textId="77777777" w:rsidR="003609C4" w:rsidRDefault="003609C4" w:rsidP="003609C4">
      <w:pPr>
        <w:jc w:val="both"/>
        <w:rPr>
          <w:rFonts w:ascii="Times New Roman" w:hAnsi="Times New Roman" w:cs="Times New Roman"/>
          <w:b/>
          <w:lang w:eastAsia="en-US"/>
        </w:rPr>
      </w:pPr>
      <w:r>
        <w:rPr>
          <w:rFonts w:ascii="Times New Roman" w:hAnsi="Times New Roman" w:cs="Times New Roman"/>
          <w:b/>
        </w:rPr>
        <w:t xml:space="preserve">Observation 2: </w:t>
      </w:r>
      <w:r w:rsidRPr="00C37BC1">
        <w:rPr>
          <w:rFonts w:ascii="Times New Roman" w:hAnsi="Times New Roman" w:cs="Times New Roman"/>
          <w:b/>
          <w:lang w:eastAsia="en-US"/>
        </w:rPr>
        <w:t xml:space="preserve">For location-based CHO for earth-moving cell, </w:t>
      </w:r>
      <w:r w:rsidRPr="00611130">
        <w:rPr>
          <w:rFonts w:ascii="Times New Roman" w:hAnsi="Times New Roman" w:cs="Times New Roman"/>
          <w:b/>
          <w:lang w:eastAsia="en-US"/>
        </w:rPr>
        <w:t>accurate moving information for the reference location is necessary</w:t>
      </w:r>
      <w:r>
        <w:rPr>
          <w:rFonts w:ascii="Times New Roman" w:hAnsi="Times New Roman" w:cs="Times New Roman"/>
          <w:b/>
          <w:lang w:eastAsia="en-US"/>
        </w:rPr>
        <w:t xml:space="preserve"> to evaluation distance conditions. </w:t>
      </w:r>
    </w:p>
    <w:p w14:paraId="4970D2DF" w14:textId="6882255B" w:rsidR="003609C4" w:rsidRDefault="003609C4" w:rsidP="003609C4">
      <w:pPr>
        <w:jc w:val="both"/>
        <w:rPr>
          <w:rFonts w:ascii="Times New Roman" w:hAnsi="Times New Roman" w:cs="Times New Roman"/>
          <w:b/>
          <w:lang w:eastAsia="en-US"/>
        </w:rPr>
      </w:pPr>
      <w:r>
        <w:rPr>
          <w:rFonts w:ascii="Times New Roman" w:hAnsi="Times New Roman" w:cs="Times New Roman"/>
          <w:b/>
          <w:lang w:eastAsia="en-US"/>
        </w:rPr>
        <w:t xml:space="preserve">Proposal 2: </w:t>
      </w:r>
      <w:r w:rsidRPr="00C37BC1">
        <w:rPr>
          <w:rFonts w:ascii="Times New Roman" w:hAnsi="Times New Roman" w:cs="Times New Roman"/>
          <w:b/>
          <w:lang w:eastAsia="en-US"/>
        </w:rPr>
        <w:t xml:space="preserve">For </w:t>
      </w:r>
      <w:r>
        <w:rPr>
          <w:rFonts w:ascii="Times New Roman" w:hAnsi="Times New Roman" w:cs="Times New Roman"/>
          <w:b/>
          <w:lang w:eastAsia="en-US"/>
        </w:rPr>
        <w:t>the moving information</w:t>
      </w:r>
      <w:r w:rsidRPr="00C37BC1">
        <w:rPr>
          <w:rFonts w:ascii="Times New Roman" w:hAnsi="Times New Roman" w:cs="Times New Roman"/>
          <w:b/>
          <w:lang w:eastAsia="en-US"/>
        </w:rPr>
        <w:t xml:space="preserve">, </w:t>
      </w:r>
      <w:r w:rsidRPr="00A57376">
        <w:rPr>
          <w:rFonts w:ascii="Times New Roman" w:hAnsi="Times New Roman" w:cs="Times New Roman"/>
          <w:b/>
          <w:lang w:eastAsia="en-US"/>
        </w:rPr>
        <w:t xml:space="preserve">velocity </w:t>
      </w:r>
      <w:r>
        <w:rPr>
          <w:rFonts w:ascii="Times New Roman" w:hAnsi="Times New Roman" w:cs="Times New Roman"/>
          <w:b/>
          <w:lang w:eastAsia="en-US"/>
        </w:rPr>
        <w:t>of</w:t>
      </w:r>
      <w:r w:rsidRPr="00A57376">
        <w:rPr>
          <w:rFonts w:ascii="Times New Roman" w:hAnsi="Times New Roman" w:cs="Times New Roman"/>
          <w:b/>
          <w:lang w:eastAsia="en-US"/>
        </w:rPr>
        <w:t xml:space="preserve"> the reference location </w:t>
      </w:r>
      <w:r>
        <w:rPr>
          <w:rFonts w:ascii="Times New Roman" w:hAnsi="Times New Roman" w:cs="Times New Roman"/>
          <w:b/>
          <w:lang w:eastAsia="en-US"/>
        </w:rPr>
        <w:t>is</w:t>
      </w:r>
      <w:r w:rsidRPr="00A57376">
        <w:rPr>
          <w:rFonts w:ascii="Times New Roman" w:hAnsi="Times New Roman" w:cs="Times New Roman"/>
          <w:b/>
          <w:lang w:eastAsia="en-US"/>
        </w:rPr>
        <w:t xml:space="preserve"> provided in </w:t>
      </w:r>
      <w:r w:rsidR="002B536E">
        <w:rPr>
          <w:rFonts w:ascii="Times New Roman" w:hAnsi="Times New Roman" w:cs="Times New Roman"/>
          <w:b/>
          <w:lang w:eastAsia="en-US"/>
        </w:rPr>
        <w:t xml:space="preserve">the </w:t>
      </w:r>
      <w:r w:rsidRPr="00A57376">
        <w:rPr>
          <w:rFonts w:ascii="Times New Roman" w:hAnsi="Times New Roman" w:cs="Times New Roman"/>
          <w:b/>
          <w:lang w:eastAsia="en-US"/>
        </w:rPr>
        <w:t>location event</w:t>
      </w:r>
      <w:r w:rsidRPr="00C37BC1">
        <w:rPr>
          <w:rFonts w:ascii="Times New Roman" w:hAnsi="Times New Roman" w:cs="Times New Roman"/>
          <w:b/>
          <w:lang w:eastAsia="en-US"/>
        </w:rPr>
        <w:t>.</w:t>
      </w:r>
    </w:p>
    <w:p w14:paraId="63DFFED4" w14:textId="77777777" w:rsidR="00451258" w:rsidRDefault="00451258" w:rsidP="003609C4">
      <w:pPr>
        <w:jc w:val="both"/>
        <w:rPr>
          <w:rFonts w:ascii="Times New Roman" w:hAnsi="Times New Roman" w:cs="Times New Roman"/>
          <w:b/>
          <w:lang w:eastAsia="en-US"/>
        </w:rPr>
      </w:pPr>
    </w:p>
    <w:p w14:paraId="1DBD33E0" w14:textId="77777777" w:rsidR="002B536E" w:rsidRPr="006D501C" w:rsidRDefault="002B536E" w:rsidP="002B536E">
      <w:pPr>
        <w:jc w:val="both"/>
        <w:rPr>
          <w:rFonts w:ascii="Times New Roman" w:hAnsi="Times New Roman" w:cs="Times New Roman"/>
          <w:b/>
        </w:rPr>
      </w:pPr>
      <w:r w:rsidRPr="007240C4">
        <w:rPr>
          <w:rFonts w:ascii="Times New Roman" w:hAnsi="Times New Roman" w:cs="Times New Roman"/>
          <w:b/>
        </w:rPr>
        <w:t>Observation 3: Currently, CHO candidate cell configurations are released after a CHO.</w:t>
      </w:r>
    </w:p>
    <w:p w14:paraId="7E7BE972" w14:textId="49809C67" w:rsidR="002B536E" w:rsidRDefault="002B536E" w:rsidP="002B536E">
      <w:pPr>
        <w:jc w:val="both"/>
        <w:rPr>
          <w:rFonts w:ascii="Times New Roman" w:hAnsi="Times New Roman" w:cs="Times New Roman"/>
          <w:b/>
        </w:rPr>
      </w:pPr>
      <w:r w:rsidRPr="006D501C">
        <w:rPr>
          <w:rFonts w:ascii="Times New Roman" w:hAnsi="Times New Roman" w:cs="Times New Roman"/>
          <w:b/>
        </w:rPr>
        <w:t xml:space="preserve">Proposal </w:t>
      </w:r>
      <w:r w:rsidRPr="004A4AEB">
        <w:rPr>
          <w:rFonts w:ascii="Times New Roman" w:hAnsi="Times New Roman" w:cs="Times New Roman"/>
          <w:b/>
        </w:rPr>
        <w:t>3</w:t>
      </w:r>
      <w:r w:rsidRPr="006D501C">
        <w:rPr>
          <w:rFonts w:ascii="Times New Roman" w:hAnsi="Times New Roman" w:cs="Times New Roman"/>
          <w:b/>
        </w:rPr>
        <w:t>: UE store</w:t>
      </w:r>
      <w:r>
        <w:rPr>
          <w:rFonts w:ascii="Times New Roman" w:hAnsi="Times New Roman" w:cs="Times New Roman"/>
          <w:b/>
        </w:rPr>
        <w:t>s</w:t>
      </w:r>
      <w:r w:rsidRPr="006D501C">
        <w:rPr>
          <w:rFonts w:ascii="Times New Roman" w:hAnsi="Times New Roman" w:cs="Times New Roman"/>
          <w:b/>
        </w:rPr>
        <w:t xml:space="preserve"> </w:t>
      </w:r>
      <w:r>
        <w:rPr>
          <w:rFonts w:ascii="Times New Roman" w:hAnsi="Times New Roman" w:cs="Times New Roman"/>
          <w:b/>
        </w:rPr>
        <w:t xml:space="preserve">CHO </w:t>
      </w:r>
      <w:r w:rsidRPr="006D501C">
        <w:rPr>
          <w:rFonts w:ascii="Times New Roman" w:hAnsi="Times New Roman" w:cs="Times New Roman"/>
          <w:b/>
        </w:rPr>
        <w:t>candidate cell configuration to enable subsequent CHO</w:t>
      </w:r>
      <w:r>
        <w:rPr>
          <w:rFonts w:ascii="Times New Roman" w:hAnsi="Times New Roman" w:cs="Times New Roman"/>
          <w:b/>
        </w:rPr>
        <w:t xml:space="preserve"> among the stored candidate cells</w:t>
      </w:r>
      <w:r w:rsidRPr="006D501C">
        <w:rPr>
          <w:rFonts w:ascii="Times New Roman" w:hAnsi="Times New Roman" w:cs="Times New Roman"/>
          <w:b/>
        </w:rPr>
        <w:t>.</w:t>
      </w:r>
    </w:p>
    <w:p w14:paraId="66CBD213" w14:textId="77777777" w:rsidR="00451258" w:rsidRDefault="00451258" w:rsidP="002B536E">
      <w:pPr>
        <w:jc w:val="both"/>
        <w:rPr>
          <w:rFonts w:ascii="Times New Roman" w:hAnsi="Times New Roman" w:cs="Times New Roman"/>
          <w:b/>
        </w:rPr>
      </w:pPr>
    </w:p>
    <w:p w14:paraId="0EBB5876" w14:textId="01D0C75C" w:rsidR="00975861" w:rsidRPr="006D501C" w:rsidRDefault="00975861" w:rsidP="00975861">
      <w:pPr>
        <w:jc w:val="both"/>
        <w:rPr>
          <w:rFonts w:ascii="Times New Roman" w:hAnsi="Times New Roman" w:cs="Times New Roman"/>
          <w:b/>
        </w:rPr>
      </w:pPr>
      <w:r w:rsidRPr="006D501C">
        <w:rPr>
          <w:rFonts w:ascii="Times New Roman" w:hAnsi="Times New Roman" w:cs="Times New Roman"/>
          <w:b/>
        </w:rPr>
        <w:t xml:space="preserve">Observation </w:t>
      </w:r>
      <w:r>
        <w:rPr>
          <w:rFonts w:ascii="Times New Roman" w:hAnsi="Times New Roman" w:cs="Times New Roman"/>
          <w:b/>
        </w:rPr>
        <w:t>4</w:t>
      </w:r>
      <w:r w:rsidRPr="006D501C">
        <w:rPr>
          <w:rFonts w:ascii="Times New Roman" w:hAnsi="Times New Roman" w:cs="Times New Roman"/>
          <w:b/>
        </w:rPr>
        <w:t xml:space="preserve">: </w:t>
      </w:r>
      <w:r>
        <w:rPr>
          <w:rFonts w:ascii="Times New Roman" w:hAnsi="Times New Roman" w:cs="Times New Roman"/>
          <w:b/>
        </w:rPr>
        <w:t xml:space="preserve">For IoT-NTN, it has been agreed that </w:t>
      </w:r>
      <w:r w:rsidRPr="00740AEE">
        <w:rPr>
          <w:rFonts w:ascii="Times New Roman" w:hAnsi="Times New Roman" w:cs="Times New Roman"/>
          <w:b/>
        </w:rPr>
        <w:t xml:space="preserve">t-Service can be utilized for fast RLF and recovery. </w:t>
      </w:r>
      <w:r w:rsidRPr="006D501C">
        <w:rPr>
          <w:rFonts w:ascii="Times New Roman" w:hAnsi="Times New Roman" w:cs="Times New Roman"/>
          <w:b/>
        </w:rPr>
        <w:t xml:space="preserve"> </w:t>
      </w:r>
    </w:p>
    <w:p w14:paraId="443D6176" w14:textId="77777777" w:rsidR="00975861" w:rsidRDefault="00975861" w:rsidP="00975861">
      <w:pPr>
        <w:rPr>
          <w:rFonts w:ascii="Times New Roman" w:hAnsi="Times New Roman" w:cs="Times New Roman"/>
          <w:b/>
          <w:lang w:val="en-GB" w:eastAsia="en-US"/>
        </w:rPr>
      </w:pPr>
      <w:r w:rsidRPr="006D501C">
        <w:rPr>
          <w:rFonts w:ascii="Times New Roman" w:hAnsi="Times New Roman" w:cs="Times New Roman"/>
          <w:b/>
          <w:lang w:val="en-GB" w:eastAsia="en-US"/>
        </w:rPr>
        <w:t xml:space="preserve">Proposal </w:t>
      </w:r>
      <w:r>
        <w:rPr>
          <w:rFonts w:ascii="Times New Roman" w:hAnsi="Times New Roman" w:cs="Times New Roman"/>
          <w:b/>
          <w:lang w:val="en-GB" w:eastAsia="en-US"/>
        </w:rPr>
        <w:t>4</w:t>
      </w:r>
      <w:r w:rsidRPr="006D501C">
        <w:rPr>
          <w:rFonts w:ascii="Times New Roman" w:hAnsi="Times New Roman" w:cs="Times New Roman"/>
          <w:b/>
          <w:lang w:val="en-GB" w:eastAsia="en-US"/>
        </w:rPr>
        <w:t xml:space="preserve">: </w:t>
      </w:r>
      <w:r>
        <w:rPr>
          <w:rFonts w:ascii="Times New Roman" w:hAnsi="Times New Roman" w:cs="Times New Roman"/>
          <w:b/>
          <w:lang w:val="en-GB" w:eastAsia="en-US"/>
        </w:rPr>
        <w:t xml:space="preserve">For NR NTN, </w:t>
      </w:r>
      <w:r w:rsidRPr="006D501C">
        <w:rPr>
          <w:rFonts w:ascii="Times New Roman" w:hAnsi="Times New Roman" w:cs="Times New Roman"/>
          <w:b/>
          <w:lang w:val="en-GB" w:eastAsia="en-US"/>
        </w:rPr>
        <w:t xml:space="preserve">t-Service </w:t>
      </w:r>
      <w:r>
        <w:rPr>
          <w:rFonts w:ascii="Times New Roman" w:hAnsi="Times New Roman" w:cs="Times New Roman"/>
          <w:b/>
          <w:lang w:val="en-GB" w:eastAsia="en-US"/>
        </w:rPr>
        <w:t xml:space="preserve">is used </w:t>
      </w:r>
      <w:r w:rsidRPr="006D501C">
        <w:rPr>
          <w:rFonts w:ascii="Times New Roman" w:hAnsi="Times New Roman" w:cs="Times New Roman"/>
          <w:b/>
          <w:lang w:val="en-GB" w:eastAsia="en-US"/>
        </w:rPr>
        <w:t>for fast RLF detection and recovery.</w:t>
      </w:r>
      <w:r>
        <w:rPr>
          <w:rFonts w:ascii="Times New Roman" w:hAnsi="Times New Roman" w:cs="Times New Roman"/>
          <w:b/>
          <w:lang w:val="en-GB" w:eastAsia="en-US"/>
        </w:rPr>
        <w:t xml:space="preserve"> </w:t>
      </w:r>
      <w:r w:rsidRPr="00AB53C7">
        <w:rPr>
          <w:rFonts w:ascii="Times New Roman" w:hAnsi="Times New Roman" w:cs="Times New Roman"/>
          <w:b/>
          <w:lang w:val="en-GB" w:eastAsia="en-US"/>
        </w:rPr>
        <w:t>If the serving cell t-service expires, stop T310 (if running) and start T311 (i.e. perform cell search and re-establishment without attempting to recover on the current cell for the duration of T310).</w:t>
      </w:r>
    </w:p>
    <w:p w14:paraId="76583BF4" w14:textId="77777777" w:rsidR="006F0FE3" w:rsidRPr="00975861" w:rsidRDefault="006F0FE3" w:rsidP="006950FD">
      <w:pPr>
        <w:jc w:val="both"/>
        <w:rPr>
          <w:rFonts w:ascii="Times New Roman" w:hAnsi="Times New Roman" w:cs="Times New Roman"/>
          <w:lang w:val="en-GB"/>
        </w:rPr>
      </w:pPr>
    </w:p>
    <w:p w14:paraId="6408D72B" w14:textId="59651DF4" w:rsidR="0083484D" w:rsidRPr="00FF7C4E" w:rsidRDefault="00051DF8" w:rsidP="006950FD">
      <w:pPr>
        <w:pStyle w:val="Heading1"/>
        <w:jc w:val="both"/>
      </w:pPr>
      <w:r>
        <w:t>Reference</w:t>
      </w:r>
      <w:r w:rsidR="0083484D" w:rsidRPr="00001886">
        <w:t xml:space="preserve"> </w:t>
      </w:r>
    </w:p>
    <w:p w14:paraId="7B94CCAC" w14:textId="77777777" w:rsidR="00550D4A" w:rsidRDefault="00550D4A" w:rsidP="00550D4A">
      <w:pPr>
        <w:jc w:val="both"/>
        <w:rPr>
          <w:rFonts w:ascii="Times New Roman" w:hAnsi="Times New Roman" w:cs="Times New Roman"/>
        </w:rPr>
      </w:pPr>
      <w:r w:rsidRPr="00491F9E">
        <w:rPr>
          <w:rFonts w:ascii="Times New Roman" w:hAnsi="Times New Roman" w:cs="Times New Roman"/>
        </w:rPr>
        <w:t xml:space="preserve">[1] </w:t>
      </w:r>
      <w:r w:rsidRPr="00326419">
        <w:rPr>
          <w:rFonts w:ascii="Times New Roman" w:hAnsi="Times New Roman" w:cs="Times New Roman"/>
        </w:rPr>
        <w:t>3GPP TR 38.821 V16.0.0</w:t>
      </w:r>
      <w:r>
        <w:rPr>
          <w:rFonts w:ascii="Times New Roman" w:hAnsi="Times New Roman" w:cs="Times New Roman"/>
        </w:rPr>
        <w:t xml:space="preserve"> </w:t>
      </w:r>
      <w:r w:rsidRPr="00326419">
        <w:rPr>
          <w:rFonts w:ascii="Times New Roman" w:hAnsi="Times New Roman" w:cs="Times New Roman"/>
        </w:rPr>
        <w:t>Solutions for NR to support non-terrestrial networks (NTN)</w:t>
      </w:r>
    </w:p>
    <w:p w14:paraId="44BCED04" w14:textId="26B27143" w:rsidR="00C37BC1" w:rsidRPr="00794C6D" w:rsidRDefault="00550D4A" w:rsidP="005A5A5F">
      <w:pPr>
        <w:jc w:val="both"/>
        <w:rPr>
          <w:rFonts w:ascii="Times New Roman" w:hAnsi="Times New Roman" w:cs="Times New Roman"/>
        </w:rPr>
      </w:pPr>
      <w:r>
        <w:rPr>
          <w:rFonts w:ascii="Times New Roman" w:hAnsi="Times New Roman" w:cs="Times New Roman"/>
        </w:rPr>
        <w:t xml:space="preserve">[2] </w:t>
      </w:r>
      <w:r w:rsidRPr="000C140E">
        <w:rPr>
          <w:rFonts w:ascii="Times New Roman" w:hAnsi="Times New Roman" w:cs="Times New Roman"/>
        </w:rPr>
        <w:t>https://en.wikipedia.org/wiki/Low_Earth_orbit</w:t>
      </w:r>
    </w:p>
    <w:p w14:paraId="00DFB356" w14:textId="764AFDB6" w:rsidR="00CA45C4" w:rsidRDefault="00CA45C4" w:rsidP="00CA45C4">
      <w:pPr>
        <w:pStyle w:val="Heading1"/>
      </w:pPr>
      <w:bookmarkStart w:id="6" w:name="_Hlk143644306"/>
      <w:r>
        <w:t>Appendix</w:t>
      </w:r>
    </w:p>
    <w:p w14:paraId="70727505" w14:textId="77777777" w:rsidR="00E648E9" w:rsidRDefault="00E648E9" w:rsidP="00E648E9">
      <w:pPr>
        <w:jc w:val="both"/>
        <w:rPr>
          <w:rFonts w:ascii="Times New Roman" w:hAnsi="Times New Roman" w:cs="Times New Roman"/>
        </w:rPr>
      </w:pPr>
      <w:r>
        <w:rPr>
          <w:rFonts w:ascii="Times New Roman" w:hAnsi="Times New Roman" w:cs="Times New Roman"/>
        </w:rPr>
        <w:t>To derive the real-time reference location based on ephemeris and reference location at the epoch time, there are two underlying assumptions.</w:t>
      </w:r>
    </w:p>
    <w:p w14:paraId="72002478" w14:textId="77777777" w:rsidR="00E648E9" w:rsidRDefault="00E648E9" w:rsidP="00E648E9">
      <w:pPr>
        <w:pStyle w:val="ListParagraph"/>
        <w:numPr>
          <w:ilvl w:val="0"/>
          <w:numId w:val="39"/>
        </w:numPr>
        <w:jc w:val="both"/>
        <w:rPr>
          <w:rFonts w:ascii="Times New Roman" w:hAnsi="Times New Roman" w:cs="Times New Roman"/>
          <w:sz w:val="20"/>
        </w:rPr>
      </w:pPr>
      <w:r>
        <w:rPr>
          <w:rFonts w:ascii="Times New Roman" w:hAnsi="Times New Roman" w:cs="Times New Roman"/>
          <w:sz w:val="20"/>
        </w:rPr>
        <w:t xml:space="preserve">The first </w:t>
      </w:r>
      <w:r w:rsidRPr="002A5614">
        <w:rPr>
          <w:rFonts w:ascii="Times New Roman" w:hAnsi="Times New Roman" w:cs="Times New Roman"/>
          <w:sz w:val="20"/>
        </w:rPr>
        <w:t xml:space="preserve">assumption is that UE derives the trajectory of sub-satellite point based on the ephemeris, </w:t>
      </w:r>
    </w:p>
    <w:p w14:paraId="0A83FFEA" w14:textId="77777777" w:rsidR="00E648E9" w:rsidRPr="00920E92" w:rsidRDefault="00E648E9" w:rsidP="00E648E9">
      <w:pPr>
        <w:pStyle w:val="ListParagraph"/>
        <w:numPr>
          <w:ilvl w:val="0"/>
          <w:numId w:val="39"/>
        </w:numPr>
        <w:spacing w:after="240"/>
        <w:jc w:val="both"/>
        <w:rPr>
          <w:rFonts w:ascii="Times New Roman" w:hAnsi="Times New Roman" w:cs="Times New Roman"/>
        </w:rPr>
      </w:pPr>
      <w:r w:rsidRPr="00920E92">
        <w:rPr>
          <w:rFonts w:ascii="Times New Roman" w:hAnsi="Times New Roman" w:cs="Times New Roman"/>
          <w:sz w:val="20"/>
        </w:rPr>
        <w:t>The second assumption is that the non-steerable beam makes the serving cell reference location relatively static with respect to the sub-satellite point</w:t>
      </w:r>
      <w:r>
        <w:rPr>
          <w:rFonts w:ascii="Times New Roman" w:hAnsi="Times New Roman" w:cs="Times New Roman"/>
          <w:sz w:val="20"/>
        </w:rPr>
        <w:t>. Once the UE determines the distance between the sub-satellite point and the reference location at the epoch time, UE assumes the distance and relative positions between the points are fixed. Then, in any future time, when the sub-satellite point is derived based on the ephemeris, UE can use the fixed distance and relative position to determine where the reference location is at that time</w:t>
      </w:r>
      <w:r w:rsidRPr="00920E92">
        <w:rPr>
          <w:rFonts w:ascii="Times New Roman" w:hAnsi="Times New Roman" w:cs="Times New Roman"/>
          <w:sz w:val="20"/>
        </w:rPr>
        <w:t xml:space="preserve">. </w:t>
      </w:r>
    </w:p>
    <w:p w14:paraId="04FD7247" w14:textId="77777777" w:rsidR="00E648E9" w:rsidRDefault="00E648E9" w:rsidP="00E648E9">
      <w:pPr>
        <w:jc w:val="both"/>
        <w:rPr>
          <w:rFonts w:ascii="Times New Roman" w:hAnsi="Times New Roman" w:cs="Times New Roman"/>
        </w:rPr>
      </w:pPr>
      <w:r w:rsidRPr="00920E92">
        <w:rPr>
          <w:rFonts w:ascii="Times New Roman" w:hAnsi="Times New Roman" w:cs="Times New Roman"/>
        </w:rPr>
        <w:t xml:space="preserve">For the first assumption, the concern is that from the UE perspective, additional computational effort is required to derive the </w:t>
      </w:r>
      <w:r>
        <w:rPr>
          <w:rFonts w:ascii="Times New Roman" w:hAnsi="Times New Roman" w:cs="Times New Roman"/>
        </w:rPr>
        <w:t>real-time location</w:t>
      </w:r>
      <w:r w:rsidRPr="00920E92">
        <w:rPr>
          <w:rFonts w:ascii="Times New Roman" w:hAnsi="Times New Roman" w:cs="Times New Roman"/>
        </w:rPr>
        <w:t xml:space="preserve"> of sub-satellite point based on the ephemeris, which is not required for any feature in Release-17 NTN. For the second assumption, the concern is that how accurate</w:t>
      </w:r>
      <w:r>
        <w:rPr>
          <w:rFonts w:ascii="Times New Roman" w:hAnsi="Times New Roman" w:cs="Times New Roman"/>
        </w:rPr>
        <w:t>ly</w:t>
      </w:r>
      <w:r w:rsidRPr="00920E92">
        <w:rPr>
          <w:rFonts w:ascii="Times New Roman" w:hAnsi="Times New Roman" w:cs="Times New Roman"/>
        </w:rPr>
        <w:t xml:space="preserve"> the reference location can be </w:t>
      </w:r>
      <w:r>
        <w:rPr>
          <w:rFonts w:ascii="Times New Roman" w:hAnsi="Times New Roman" w:cs="Times New Roman"/>
        </w:rPr>
        <w:t>derived</w:t>
      </w:r>
      <w:r w:rsidRPr="00920E92">
        <w:rPr>
          <w:rFonts w:ascii="Times New Roman" w:hAnsi="Times New Roman" w:cs="Times New Roman"/>
        </w:rPr>
        <w:t xml:space="preserve"> </w:t>
      </w:r>
      <w:r>
        <w:rPr>
          <w:rFonts w:ascii="Times New Roman" w:hAnsi="Times New Roman" w:cs="Times New Roman"/>
        </w:rPr>
        <w:t>when assuming</w:t>
      </w:r>
      <w:r w:rsidRPr="00920E92">
        <w:rPr>
          <w:rFonts w:ascii="Times New Roman" w:hAnsi="Times New Roman" w:cs="Times New Roman"/>
        </w:rPr>
        <w:t xml:space="preserve"> the reference location is relatively static with respect to the sub-satellite point</w:t>
      </w:r>
      <w:r>
        <w:rPr>
          <w:rFonts w:ascii="Times New Roman" w:hAnsi="Times New Roman" w:cs="Times New Roman"/>
        </w:rPr>
        <w:t xml:space="preserve"> if in reality the relative movement between </w:t>
      </w:r>
      <w:r>
        <w:rPr>
          <w:rFonts w:ascii="Times New Roman" w:hAnsi="Times New Roman" w:cs="Times New Roman"/>
        </w:rPr>
        <w:lastRenderedPageBreak/>
        <w:t xml:space="preserve">the reference location and sub-satellite point exists. If the additional computation is affordable and rough estimation of serving cell reference location is sufficient for cell reselection, additional information is not needed. </w:t>
      </w:r>
    </w:p>
    <w:p w14:paraId="0A15BF19" w14:textId="77777777" w:rsidR="00E648E9" w:rsidRDefault="00E648E9" w:rsidP="00E648E9">
      <w:pPr>
        <w:jc w:val="both"/>
        <w:rPr>
          <w:rFonts w:ascii="Times New Roman" w:hAnsi="Times New Roman" w:cs="Times New Roman"/>
        </w:rPr>
      </w:pPr>
      <w:r>
        <w:rPr>
          <w:rFonts w:ascii="Times New Roman" w:hAnsi="Times New Roman" w:cs="Times New Roman"/>
        </w:rPr>
        <w:t xml:space="preserve">In Figure 1, we illustrate an example to quantify how the earth-moving cell reference location moves with respect to the sub-satellite point. Consider a LEO satellite in a circular orbit with altitude 600 km [1] radiating a non-steering beam. At an epoch time, the serving cell reference location is the beam center which is at point A on the ground, and the sub-satellite point is at B. Assume for non-steerable beam, the angle beta is fixed. Then, the distance between the reference location and the sub-satellite point can be derived given the earth radius R, the satellite altitude h, and the fixed beam angle beta. </w:t>
      </w:r>
      <w:r w:rsidRPr="000C140E">
        <w:rPr>
          <w:rFonts w:ascii="Times New Roman" w:hAnsi="Times New Roman" w:cs="Times New Roman"/>
        </w:rPr>
        <w:t>Even for circular orbits, the altitude above ground can vary by as much as 30 km (19 mi) (especially for polar orbits)</w:t>
      </w:r>
      <w:r>
        <w:rPr>
          <w:rFonts w:ascii="Times New Roman" w:hAnsi="Times New Roman" w:cs="Times New Roman"/>
        </w:rPr>
        <w:t xml:space="preserve"> [2]. The varying altitude here can also mimic the scenario of elliptical orbits. </w:t>
      </w:r>
    </w:p>
    <w:p w14:paraId="7F50E97C" w14:textId="77777777" w:rsidR="00E648E9" w:rsidRDefault="00E648E9" w:rsidP="00E648E9">
      <w:pPr>
        <w:jc w:val="center"/>
        <w:rPr>
          <w:rFonts w:ascii="Times New Roman" w:hAnsi="Times New Roman" w:cs="Times New Roman"/>
        </w:rPr>
      </w:pPr>
      <w:r w:rsidRPr="00215660">
        <w:rPr>
          <w:rFonts w:ascii="Times New Roman" w:hAnsi="Times New Roman" w:cs="Times New Roman"/>
          <w:noProof/>
        </w:rPr>
        <w:drawing>
          <wp:inline distT="0" distB="0" distL="0" distR="0" wp14:anchorId="487A3381" wp14:editId="1316BC4D">
            <wp:extent cx="5089072" cy="2372718"/>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093888" cy="2374963"/>
                    </a:xfrm>
                    <a:prstGeom prst="rect">
                      <a:avLst/>
                    </a:prstGeom>
                  </pic:spPr>
                </pic:pic>
              </a:graphicData>
            </a:graphic>
          </wp:inline>
        </w:drawing>
      </w:r>
    </w:p>
    <w:p w14:paraId="5E1A3E38" w14:textId="77777777" w:rsidR="00E648E9" w:rsidRDefault="00E648E9" w:rsidP="00E648E9">
      <w:pPr>
        <w:jc w:val="both"/>
        <w:rPr>
          <w:rFonts w:ascii="Times New Roman" w:hAnsi="Times New Roman" w:cs="Times New Roman"/>
        </w:rPr>
      </w:pPr>
      <w:r>
        <w:rPr>
          <w:rFonts w:ascii="Times New Roman" w:hAnsi="Times New Roman" w:cs="Times New Roman"/>
        </w:rPr>
        <w:t>Figure 1. Illustration of the distance between reference location and sub-satellite point (AB)</w:t>
      </w:r>
    </w:p>
    <w:p w14:paraId="2FD1D412" w14:textId="77777777" w:rsidR="00E648E9" w:rsidRDefault="00E648E9" w:rsidP="00E648E9">
      <w:pPr>
        <w:jc w:val="both"/>
        <w:rPr>
          <w:rFonts w:ascii="Times New Roman" w:hAnsi="Times New Roman" w:cs="Times New Roman"/>
        </w:rPr>
      </w:pPr>
      <w:r>
        <w:rPr>
          <w:rFonts w:ascii="Times New Roman" w:hAnsi="Times New Roman" w:cs="Times New Roman"/>
        </w:rPr>
        <w:t>In Figure 2, we show how the distance between the reference location and the sub-satellite point is varying with the altitude for different beam angle. Consider the epoch time is the time when the altitude equals 585 km, and the reference location coordinates is provided by the network, which is point A. As the satellite moves on the orbit, the altitude changes which leads to the change of distance AB. As shown in the right plot, the maximum change of distance AB can vary from 0 (for beta=0 deg) to 80 km (for beta=60 deg) compared to the initial AB at the epoch time. This means when the beam angle is large and the altitude change is large, the distance between the reference location and the sub-satellite point varies significantly compared to the initial distance at the epoch time. Compared with the typical beam footprint size 100-1000 km of LEO satellite, the deviation of 80 km is relatively large for small beam footprint size. Hence, for small beam angle (equivalently, large elevation angle) and small change of altitude, the assumption 2 above can provide a rough estimation of the reference location with a relatively small deviation to the true reference location; the larger the beam angle and the larger the altitude changes, the assumption 2 leads to more deviation in estimating the reference location.</w:t>
      </w:r>
    </w:p>
    <w:p w14:paraId="1FC17555" w14:textId="77777777" w:rsidR="00E648E9" w:rsidRDefault="00E648E9" w:rsidP="00E648E9">
      <w:pPr>
        <w:jc w:val="center"/>
        <w:rPr>
          <w:rFonts w:ascii="Times New Roman" w:hAnsi="Times New Roman" w:cs="Times New Roman"/>
        </w:rPr>
      </w:pPr>
      <w:r w:rsidRPr="00215660">
        <w:rPr>
          <w:rFonts w:ascii="Times New Roman" w:hAnsi="Times New Roman" w:cs="Times New Roman"/>
          <w:noProof/>
        </w:rPr>
        <w:lastRenderedPageBreak/>
        <w:drawing>
          <wp:inline distT="0" distB="0" distL="0" distR="0" wp14:anchorId="6A4280AE" wp14:editId="144F8195">
            <wp:extent cx="5328285" cy="39947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28285" cy="3994785"/>
                    </a:xfrm>
                    <a:prstGeom prst="rect">
                      <a:avLst/>
                    </a:prstGeom>
                    <a:noFill/>
                    <a:ln>
                      <a:noFill/>
                    </a:ln>
                  </pic:spPr>
                </pic:pic>
              </a:graphicData>
            </a:graphic>
          </wp:inline>
        </w:drawing>
      </w:r>
    </w:p>
    <w:p w14:paraId="5BBEF998" w14:textId="77777777" w:rsidR="00E648E9" w:rsidRPr="00491F9E" w:rsidRDefault="00E648E9" w:rsidP="00E648E9">
      <w:pPr>
        <w:jc w:val="both"/>
        <w:rPr>
          <w:rFonts w:ascii="Times New Roman" w:hAnsi="Times New Roman" w:cs="Times New Roman"/>
        </w:rPr>
      </w:pPr>
      <w:r>
        <w:rPr>
          <w:rFonts w:ascii="Times New Roman" w:hAnsi="Times New Roman" w:cs="Times New Roman"/>
        </w:rPr>
        <w:t>Figure 2. Distance change between reference location and sub-satellite point (compared to the initial distance AB at the epoch time where altitude = 585 km)</w:t>
      </w:r>
    </w:p>
    <w:bookmarkEnd w:id="6"/>
    <w:p w14:paraId="35F41911" w14:textId="77777777" w:rsidR="00E648E9" w:rsidRPr="00E648E9" w:rsidRDefault="00E648E9" w:rsidP="00E648E9">
      <w:pPr>
        <w:rPr>
          <w:lang w:eastAsia="en-US"/>
        </w:rPr>
      </w:pPr>
    </w:p>
    <w:sectPr w:rsidR="00E648E9" w:rsidRPr="00E648E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5F4917" w14:textId="77777777" w:rsidR="0031584B" w:rsidRDefault="0031584B" w:rsidP="00051DF8">
      <w:r>
        <w:separator/>
      </w:r>
    </w:p>
  </w:endnote>
  <w:endnote w:type="continuationSeparator" w:id="0">
    <w:p w14:paraId="5A5C4414" w14:textId="77777777" w:rsidR="0031584B" w:rsidRDefault="0031584B" w:rsidP="00051DF8">
      <w:r>
        <w:continuationSeparator/>
      </w:r>
    </w:p>
  </w:endnote>
  <w:endnote w:type="continuationNotice" w:id="1">
    <w:p w14:paraId="16B3D63A" w14:textId="77777777" w:rsidR="0031584B" w:rsidRDefault="0031584B"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57F4B4" w14:textId="77777777" w:rsidR="0031584B" w:rsidRDefault="0031584B" w:rsidP="00051DF8">
      <w:r>
        <w:separator/>
      </w:r>
    </w:p>
  </w:footnote>
  <w:footnote w:type="continuationSeparator" w:id="0">
    <w:p w14:paraId="0840E71A" w14:textId="77777777" w:rsidR="0031584B" w:rsidRDefault="0031584B" w:rsidP="00051DF8">
      <w:r>
        <w:continuationSeparator/>
      </w:r>
    </w:p>
  </w:footnote>
  <w:footnote w:type="continuationNotice" w:id="1">
    <w:p w14:paraId="232B5EB9" w14:textId="77777777" w:rsidR="0031584B" w:rsidRDefault="0031584B"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602CA5"/>
    <w:multiLevelType w:val="hybridMultilevel"/>
    <w:tmpl w:val="ADB0A3A4"/>
    <w:lvl w:ilvl="0" w:tplc="89FE6F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804342F"/>
    <w:multiLevelType w:val="hybridMultilevel"/>
    <w:tmpl w:val="5B4285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9B35B9D"/>
    <w:multiLevelType w:val="hybridMultilevel"/>
    <w:tmpl w:val="F1109F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047200"/>
    <w:multiLevelType w:val="hybridMultilevel"/>
    <w:tmpl w:val="90627D82"/>
    <w:lvl w:ilvl="0" w:tplc="0409000F">
      <w:start w:val="1"/>
      <w:numFmt w:val="decimal"/>
      <w:lvlText w:val="%1."/>
      <w:lvlJc w:val="left"/>
      <w:pPr>
        <w:ind w:left="768" w:hanging="360"/>
      </w:p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6" w15:restartNumberingAfterBreak="0">
    <w:nsid w:val="0BC004C8"/>
    <w:multiLevelType w:val="hybridMultilevel"/>
    <w:tmpl w:val="2B1AF3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E520BC0"/>
    <w:multiLevelType w:val="hybridMultilevel"/>
    <w:tmpl w:val="0CD24D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9" w15:restartNumberingAfterBreak="0">
    <w:nsid w:val="12B265C7"/>
    <w:multiLevelType w:val="hybridMultilevel"/>
    <w:tmpl w:val="8674B8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1" w15:restartNumberingAfterBreak="0">
    <w:nsid w:val="15384A7C"/>
    <w:multiLevelType w:val="hybridMultilevel"/>
    <w:tmpl w:val="800E34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81C14F4"/>
    <w:multiLevelType w:val="hybridMultilevel"/>
    <w:tmpl w:val="A928D80A"/>
    <w:lvl w:ilvl="0" w:tplc="F72275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E5095C"/>
    <w:multiLevelType w:val="hybridMultilevel"/>
    <w:tmpl w:val="4A704008"/>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23720F37"/>
    <w:multiLevelType w:val="hybridMultilevel"/>
    <w:tmpl w:val="C21A0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0A5066"/>
    <w:multiLevelType w:val="hybridMultilevel"/>
    <w:tmpl w:val="32F2C9AE"/>
    <w:lvl w:ilvl="0" w:tplc="CC740AB0">
      <w:start w:val="1"/>
      <w:numFmt w:val="bullet"/>
      <w:lvlText w:val="-"/>
      <w:lvlJc w:val="left"/>
      <w:pPr>
        <w:tabs>
          <w:tab w:val="num" w:pos="720"/>
        </w:tabs>
        <w:ind w:left="720" w:hanging="360"/>
      </w:pPr>
      <w:rPr>
        <w:rFonts w:ascii="Times" w:hAnsi="Times" w:hint="default"/>
      </w:rPr>
    </w:lvl>
    <w:lvl w:ilvl="1" w:tplc="4B0C9B5E" w:tentative="1">
      <w:start w:val="1"/>
      <w:numFmt w:val="bullet"/>
      <w:lvlText w:val="-"/>
      <w:lvlJc w:val="left"/>
      <w:pPr>
        <w:tabs>
          <w:tab w:val="num" w:pos="1440"/>
        </w:tabs>
        <w:ind w:left="1440" w:hanging="360"/>
      </w:pPr>
      <w:rPr>
        <w:rFonts w:ascii="Times" w:hAnsi="Times" w:hint="default"/>
      </w:rPr>
    </w:lvl>
    <w:lvl w:ilvl="2" w:tplc="0DD85988" w:tentative="1">
      <w:start w:val="1"/>
      <w:numFmt w:val="bullet"/>
      <w:lvlText w:val="-"/>
      <w:lvlJc w:val="left"/>
      <w:pPr>
        <w:tabs>
          <w:tab w:val="num" w:pos="2160"/>
        </w:tabs>
        <w:ind w:left="2160" w:hanging="360"/>
      </w:pPr>
      <w:rPr>
        <w:rFonts w:ascii="Times" w:hAnsi="Times" w:hint="default"/>
      </w:rPr>
    </w:lvl>
    <w:lvl w:ilvl="3" w:tplc="0E9AAA9C" w:tentative="1">
      <w:start w:val="1"/>
      <w:numFmt w:val="bullet"/>
      <w:lvlText w:val="-"/>
      <w:lvlJc w:val="left"/>
      <w:pPr>
        <w:tabs>
          <w:tab w:val="num" w:pos="2880"/>
        </w:tabs>
        <w:ind w:left="2880" w:hanging="360"/>
      </w:pPr>
      <w:rPr>
        <w:rFonts w:ascii="Times" w:hAnsi="Times" w:hint="default"/>
      </w:rPr>
    </w:lvl>
    <w:lvl w:ilvl="4" w:tplc="C762AB78" w:tentative="1">
      <w:start w:val="1"/>
      <w:numFmt w:val="bullet"/>
      <w:lvlText w:val="-"/>
      <w:lvlJc w:val="left"/>
      <w:pPr>
        <w:tabs>
          <w:tab w:val="num" w:pos="3600"/>
        </w:tabs>
        <w:ind w:left="3600" w:hanging="360"/>
      </w:pPr>
      <w:rPr>
        <w:rFonts w:ascii="Times" w:hAnsi="Times" w:hint="default"/>
      </w:rPr>
    </w:lvl>
    <w:lvl w:ilvl="5" w:tplc="871E1DD6" w:tentative="1">
      <w:start w:val="1"/>
      <w:numFmt w:val="bullet"/>
      <w:lvlText w:val="-"/>
      <w:lvlJc w:val="left"/>
      <w:pPr>
        <w:tabs>
          <w:tab w:val="num" w:pos="4320"/>
        </w:tabs>
        <w:ind w:left="4320" w:hanging="360"/>
      </w:pPr>
      <w:rPr>
        <w:rFonts w:ascii="Times" w:hAnsi="Times" w:hint="default"/>
      </w:rPr>
    </w:lvl>
    <w:lvl w:ilvl="6" w:tplc="F4C858FA" w:tentative="1">
      <w:start w:val="1"/>
      <w:numFmt w:val="bullet"/>
      <w:lvlText w:val="-"/>
      <w:lvlJc w:val="left"/>
      <w:pPr>
        <w:tabs>
          <w:tab w:val="num" w:pos="5040"/>
        </w:tabs>
        <w:ind w:left="5040" w:hanging="360"/>
      </w:pPr>
      <w:rPr>
        <w:rFonts w:ascii="Times" w:hAnsi="Times" w:hint="default"/>
      </w:rPr>
    </w:lvl>
    <w:lvl w:ilvl="7" w:tplc="F2C8A98A" w:tentative="1">
      <w:start w:val="1"/>
      <w:numFmt w:val="bullet"/>
      <w:lvlText w:val="-"/>
      <w:lvlJc w:val="left"/>
      <w:pPr>
        <w:tabs>
          <w:tab w:val="num" w:pos="5760"/>
        </w:tabs>
        <w:ind w:left="5760" w:hanging="360"/>
      </w:pPr>
      <w:rPr>
        <w:rFonts w:ascii="Times" w:hAnsi="Times" w:hint="default"/>
      </w:rPr>
    </w:lvl>
    <w:lvl w:ilvl="8" w:tplc="C2F235A0" w:tentative="1">
      <w:start w:val="1"/>
      <w:numFmt w:val="bullet"/>
      <w:lvlText w:val="-"/>
      <w:lvlJc w:val="left"/>
      <w:pPr>
        <w:tabs>
          <w:tab w:val="num" w:pos="6480"/>
        </w:tabs>
        <w:ind w:left="6480" w:hanging="360"/>
      </w:pPr>
      <w:rPr>
        <w:rFonts w:ascii="Times" w:hAnsi="Times" w:hint="default"/>
      </w:rPr>
    </w:lvl>
  </w:abstractNum>
  <w:abstractNum w:abstractNumId="17"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2CB14D50"/>
    <w:multiLevelType w:val="hybridMultilevel"/>
    <w:tmpl w:val="0CC8AF20"/>
    <w:lvl w:ilvl="0" w:tplc="E438FA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A1E52E2"/>
    <w:multiLevelType w:val="hybridMultilevel"/>
    <w:tmpl w:val="A4D07270"/>
    <w:lvl w:ilvl="0" w:tplc="AFDC3AB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3E7957A5"/>
    <w:multiLevelType w:val="hybridMultilevel"/>
    <w:tmpl w:val="5A2A8DF6"/>
    <w:lvl w:ilvl="0" w:tplc="A18AA104">
      <w:start w:val="1"/>
      <w:numFmt w:val="bullet"/>
      <w:lvlText w:val="•"/>
      <w:lvlJc w:val="left"/>
      <w:pPr>
        <w:tabs>
          <w:tab w:val="num" w:pos="720"/>
        </w:tabs>
        <w:ind w:left="720" w:hanging="360"/>
      </w:pPr>
      <w:rPr>
        <w:rFonts w:ascii="Arial" w:hAnsi="Arial" w:hint="default"/>
      </w:rPr>
    </w:lvl>
    <w:lvl w:ilvl="1" w:tplc="94AAD10E">
      <w:start w:val="1"/>
      <w:numFmt w:val="bullet"/>
      <w:lvlText w:val="•"/>
      <w:lvlJc w:val="left"/>
      <w:pPr>
        <w:tabs>
          <w:tab w:val="num" w:pos="1440"/>
        </w:tabs>
        <w:ind w:left="1440" w:hanging="360"/>
      </w:pPr>
      <w:rPr>
        <w:rFonts w:ascii="Arial" w:hAnsi="Arial" w:hint="default"/>
      </w:rPr>
    </w:lvl>
    <w:lvl w:ilvl="2" w:tplc="ABC63714">
      <w:start w:val="206"/>
      <w:numFmt w:val="bullet"/>
      <w:lvlText w:val="•"/>
      <w:lvlJc w:val="left"/>
      <w:pPr>
        <w:tabs>
          <w:tab w:val="num" w:pos="2160"/>
        </w:tabs>
        <w:ind w:left="2160" w:hanging="360"/>
      </w:pPr>
      <w:rPr>
        <w:rFonts w:ascii="Arial" w:hAnsi="Arial" w:hint="default"/>
      </w:rPr>
    </w:lvl>
    <w:lvl w:ilvl="3" w:tplc="60C4B5A0">
      <w:start w:val="206"/>
      <w:numFmt w:val="bullet"/>
      <w:lvlText w:val="–"/>
      <w:lvlJc w:val="left"/>
      <w:pPr>
        <w:tabs>
          <w:tab w:val="num" w:pos="2880"/>
        </w:tabs>
        <w:ind w:left="2880" w:hanging="360"/>
      </w:pPr>
      <w:rPr>
        <w:rFonts w:ascii="Arial" w:hAnsi="Arial" w:hint="default"/>
      </w:rPr>
    </w:lvl>
    <w:lvl w:ilvl="4" w:tplc="3DF06AD4" w:tentative="1">
      <w:start w:val="1"/>
      <w:numFmt w:val="bullet"/>
      <w:lvlText w:val="•"/>
      <w:lvlJc w:val="left"/>
      <w:pPr>
        <w:tabs>
          <w:tab w:val="num" w:pos="3600"/>
        </w:tabs>
        <w:ind w:left="3600" w:hanging="360"/>
      </w:pPr>
      <w:rPr>
        <w:rFonts w:ascii="Arial" w:hAnsi="Arial" w:hint="default"/>
      </w:rPr>
    </w:lvl>
    <w:lvl w:ilvl="5" w:tplc="B4F22810" w:tentative="1">
      <w:start w:val="1"/>
      <w:numFmt w:val="bullet"/>
      <w:lvlText w:val="•"/>
      <w:lvlJc w:val="left"/>
      <w:pPr>
        <w:tabs>
          <w:tab w:val="num" w:pos="4320"/>
        </w:tabs>
        <w:ind w:left="4320" w:hanging="360"/>
      </w:pPr>
      <w:rPr>
        <w:rFonts w:ascii="Arial" w:hAnsi="Arial" w:hint="default"/>
      </w:rPr>
    </w:lvl>
    <w:lvl w:ilvl="6" w:tplc="65DAEA32" w:tentative="1">
      <w:start w:val="1"/>
      <w:numFmt w:val="bullet"/>
      <w:lvlText w:val="•"/>
      <w:lvlJc w:val="left"/>
      <w:pPr>
        <w:tabs>
          <w:tab w:val="num" w:pos="5040"/>
        </w:tabs>
        <w:ind w:left="5040" w:hanging="360"/>
      </w:pPr>
      <w:rPr>
        <w:rFonts w:ascii="Arial" w:hAnsi="Arial" w:hint="default"/>
      </w:rPr>
    </w:lvl>
    <w:lvl w:ilvl="7" w:tplc="44F4C5E4" w:tentative="1">
      <w:start w:val="1"/>
      <w:numFmt w:val="bullet"/>
      <w:lvlText w:val="•"/>
      <w:lvlJc w:val="left"/>
      <w:pPr>
        <w:tabs>
          <w:tab w:val="num" w:pos="5760"/>
        </w:tabs>
        <w:ind w:left="5760" w:hanging="360"/>
      </w:pPr>
      <w:rPr>
        <w:rFonts w:ascii="Arial" w:hAnsi="Arial" w:hint="default"/>
      </w:rPr>
    </w:lvl>
    <w:lvl w:ilvl="8" w:tplc="75CA39A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0861B52"/>
    <w:multiLevelType w:val="hybridMultilevel"/>
    <w:tmpl w:val="B8E24E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163392D"/>
    <w:multiLevelType w:val="hybridMultilevel"/>
    <w:tmpl w:val="F05A3650"/>
    <w:lvl w:ilvl="0" w:tplc="EB40B1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42393EFE"/>
    <w:multiLevelType w:val="hybridMultilevel"/>
    <w:tmpl w:val="955A4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1B072C"/>
    <w:multiLevelType w:val="hybridMultilevel"/>
    <w:tmpl w:val="5D38C818"/>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478A3768"/>
    <w:multiLevelType w:val="hybridMultilevel"/>
    <w:tmpl w:val="8BA023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7"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8" w15:restartNumberingAfterBreak="0">
    <w:nsid w:val="519461D7"/>
    <w:multiLevelType w:val="hybridMultilevel"/>
    <w:tmpl w:val="943EA7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2F543C1"/>
    <w:multiLevelType w:val="multilevel"/>
    <w:tmpl w:val="52F543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56F4534"/>
    <w:multiLevelType w:val="hybridMultilevel"/>
    <w:tmpl w:val="1DE64A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5A30B2B"/>
    <w:multiLevelType w:val="hybridMultilevel"/>
    <w:tmpl w:val="392A6B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93328A2"/>
    <w:multiLevelType w:val="multilevel"/>
    <w:tmpl w:val="3B582BB6"/>
    <w:lvl w:ilvl="0">
      <w:start w:val="1"/>
      <w:numFmt w:val="decimal"/>
      <w:pStyle w:val="Heading1"/>
      <w:lvlText w:val="%1"/>
      <w:lvlJc w:val="left"/>
      <w:pPr>
        <w:ind w:left="432" w:hanging="432"/>
      </w:pPr>
      <w:rPr>
        <w:rFonts w:hint="default"/>
        <w:lang w:val="en-US"/>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4" w15:restartNumberingAfterBreak="0">
    <w:nsid w:val="69E13D3E"/>
    <w:multiLevelType w:val="hybridMultilevel"/>
    <w:tmpl w:val="65C251D2"/>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6AFB7033"/>
    <w:multiLevelType w:val="hybridMultilevel"/>
    <w:tmpl w:val="4C1C37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35F659A"/>
    <w:multiLevelType w:val="multilevel"/>
    <w:tmpl w:val="735F659A"/>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o"/>
      <w:lvlJc w:val="left"/>
      <w:pPr>
        <w:tabs>
          <w:tab w:val="left" w:pos="0"/>
        </w:tabs>
        <w:ind w:left="1440" w:hanging="480"/>
      </w:pPr>
      <w:rPr>
        <w:rFonts w:ascii="Courier New" w:hAnsi="Courier New" w:cs="Courier New"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7" w15:restartNumberingAfterBreak="0">
    <w:nsid w:val="74676C17"/>
    <w:multiLevelType w:val="multilevel"/>
    <w:tmpl w:val="74676C17"/>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8" w15:restartNumberingAfterBreak="0">
    <w:nsid w:val="74BF0783"/>
    <w:multiLevelType w:val="hybridMultilevel"/>
    <w:tmpl w:val="C8C851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5330318"/>
    <w:multiLevelType w:val="hybridMultilevel"/>
    <w:tmpl w:val="D8C0C956"/>
    <w:lvl w:ilvl="0" w:tplc="BD840F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33"/>
  </w:num>
  <w:num w:numId="2">
    <w:abstractNumId w:val="30"/>
  </w:num>
  <w:num w:numId="3">
    <w:abstractNumId w:val="23"/>
  </w:num>
  <w:num w:numId="4">
    <w:abstractNumId w:val="0"/>
  </w:num>
  <w:num w:numId="5">
    <w:abstractNumId w:val="16"/>
  </w:num>
  <w:num w:numId="6">
    <w:abstractNumId w:val="17"/>
  </w:num>
  <w:num w:numId="7">
    <w:abstractNumId w:val="9"/>
  </w:num>
  <w:num w:numId="8">
    <w:abstractNumId w:val="20"/>
  </w:num>
  <w:num w:numId="9">
    <w:abstractNumId w:val="10"/>
  </w:num>
  <w:num w:numId="10">
    <w:abstractNumId w:val="36"/>
  </w:num>
  <w:num w:numId="11">
    <w:abstractNumId w:val="11"/>
  </w:num>
  <w:num w:numId="12">
    <w:abstractNumId w:val="21"/>
  </w:num>
  <w:num w:numId="13">
    <w:abstractNumId w:val="35"/>
  </w:num>
  <w:num w:numId="14">
    <w:abstractNumId w:val="38"/>
  </w:num>
  <w:num w:numId="15">
    <w:abstractNumId w:val="25"/>
  </w:num>
  <w:num w:numId="16">
    <w:abstractNumId w:val="31"/>
  </w:num>
  <w:num w:numId="17">
    <w:abstractNumId w:val="32"/>
  </w:num>
  <w:num w:numId="18">
    <w:abstractNumId w:val="28"/>
  </w:num>
  <w:num w:numId="19">
    <w:abstractNumId w:val="6"/>
  </w:num>
  <w:num w:numId="20">
    <w:abstractNumId w:val="13"/>
  </w:num>
  <w:num w:numId="21">
    <w:abstractNumId w:val="26"/>
  </w:num>
  <w:num w:numId="22">
    <w:abstractNumId w:val="27"/>
  </w:num>
  <w:num w:numId="23">
    <w:abstractNumId w:val="15"/>
  </w:num>
  <w:num w:numId="24">
    <w:abstractNumId w:val="7"/>
  </w:num>
  <w:num w:numId="25">
    <w:abstractNumId w:val="3"/>
  </w:num>
  <w:num w:numId="26">
    <w:abstractNumId w:val="34"/>
  </w:num>
  <w:num w:numId="27">
    <w:abstractNumId w:val="8"/>
  </w:num>
  <w:num w:numId="28">
    <w:abstractNumId w:val="29"/>
  </w:num>
  <w:num w:numId="29">
    <w:abstractNumId w:val="37"/>
  </w:num>
  <w:num w:numId="30">
    <w:abstractNumId w:val="33"/>
  </w:num>
  <w:num w:numId="31">
    <w:abstractNumId w:val="4"/>
  </w:num>
  <w:num w:numId="32">
    <w:abstractNumId w:val="2"/>
  </w:num>
  <w:num w:numId="33">
    <w:abstractNumId w:val="19"/>
  </w:num>
  <w:num w:numId="34">
    <w:abstractNumId w:val="18"/>
  </w:num>
  <w:num w:numId="35">
    <w:abstractNumId w:val="24"/>
  </w:num>
  <w:num w:numId="36">
    <w:abstractNumId w:val="14"/>
  </w:num>
  <w:num w:numId="37">
    <w:abstractNumId w:val="22"/>
  </w:num>
  <w:num w:numId="38">
    <w:abstractNumId w:val="12"/>
  </w:num>
  <w:num w:numId="39">
    <w:abstractNumId w:val="5"/>
  </w:num>
  <w:num w:numId="4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1">
    <w:abstractNumId w:val="3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886"/>
    <w:rsid w:val="00002263"/>
    <w:rsid w:val="000038B6"/>
    <w:rsid w:val="00006587"/>
    <w:rsid w:val="00007440"/>
    <w:rsid w:val="00007761"/>
    <w:rsid w:val="00007CAB"/>
    <w:rsid w:val="0001163B"/>
    <w:rsid w:val="00011C8D"/>
    <w:rsid w:val="00012C2F"/>
    <w:rsid w:val="00013CDB"/>
    <w:rsid w:val="00014BC5"/>
    <w:rsid w:val="000153CC"/>
    <w:rsid w:val="00015950"/>
    <w:rsid w:val="000162E9"/>
    <w:rsid w:val="00016557"/>
    <w:rsid w:val="00017492"/>
    <w:rsid w:val="00017BAE"/>
    <w:rsid w:val="00020DFA"/>
    <w:rsid w:val="00022927"/>
    <w:rsid w:val="00023C40"/>
    <w:rsid w:val="000245ED"/>
    <w:rsid w:val="00025377"/>
    <w:rsid w:val="00025423"/>
    <w:rsid w:val="00025B6C"/>
    <w:rsid w:val="00026BFC"/>
    <w:rsid w:val="00027DC5"/>
    <w:rsid w:val="000302F2"/>
    <w:rsid w:val="00031BE8"/>
    <w:rsid w:val="00032642"/>
    <w:rsid w:val="00033397"/>
    <w:rsid w:val="00035DF0"/>
    <w:rsid w:val="000368CF"/>
    <w:rsid w:val="000375A6"/>
    <w:rsid w:val="00037861"/>
    <w:rsid w:val="00040095"/>
    <w:rsid w:val="000403D7"/>
    <w:rsid w:val="00040932"/>
    <w:rsid w:val="000411E9"/>
    <w:rsid w:val="0004169F"/>
    <w:rsid w:val="00042C77"/>
    <w:rsid w:val="0004577E"/>
    <w:rsid w:val="0004585B"/>
    <w:rsid w:val="00046488"/>
    <w:rsid w:val="000472BC"/>
    <w:rsid w:val="00051A55"/>
    <w:rsid w:val="00051C96"/>
    <w:rsid w:val="00051D35"/>
    <w:rsid w:val="00051DF8"/>
    <w:rsid w:val="00051F75"/>
    <w:rsid w:val="00052840"/>
    <w:rsid w:val="00055763"/>
    <w:rsid w:val="0005588D"/>
    <w:rsid w:val="00055E27"/>
    <w:rsid w:val="000573A5"/>
    <w:rsid w:val="00057AE8"/>
    <w:rsid w:val="00061D28"/>
    <w:rsid w:val="00062980"/>
    <w:rsid w:val="0006412E"/>
    <w:rsid w:val="00065268"/>
    <w:rsid w:val="0007062F"/>
    <w:rsid w:val="000708C4"/>
    <w:rsid w:val="00070BD9"/>
    <w:rsid w:val="00071B8C"/>
    <w:rsid w:val="00071C4F"/>
    <w:rsid w:val="00071F9C"/>
    <w:rsid w:val="00072646"/>
    <w:rsid w:val="00073C9C"/>
    <w:rsid w:val="0007792A"/>
    <w:rsid w:val="00080002"/>
    <w:rsid w:val="00080512"/>
    <w:rsid w:val="00081240"/>
    <w:rsid w:val="0008378E"/>
    <w:rsid w:val="00084881"/>
    <w:rsid w:val="00086B63"/>
    <w:rsid w:val="0008758B"/>
    <w:rsid w:val="00090468"/>
    <w:rsid w:val="00090CD4"/>
    <w:rsid w:val="000914AC"/>
    <w:rsid w:val="00092310"/>
    <w:rsid w:val="00093C97"/>
    <w:rsid w:val="00093FA2"/>
    <w:rsid w:val="00094568"/>
    <w:rsid w:val="00094C6B"/>
    <w:rsid w:val="00097BB5"/>
    <w:rsid w:val="000A07B1"/>
    <w:rsid w:val="000A4C20"/>
    <w:rsid w:val="000A5750"/>
    <w:rsid w:val="000A60C3"/>
    <w:rsid w:val="000A6B72"/>
    <w:rsid w:val="000A7F47"/>
    <w:rsid w:val="000B0115"/>
    <w:rsid w:val="000B02F8"/>
    <w:rsid w:val="000B0BF3"/>
    <w:rsid w:val="000B0EF0"/>
    <w:rsid w:val="000B1245"/>
    <w:rsid w:val="000B143A"/>
    <w:rsid w:val="000B1752"/>
    <w:rsid w:val="000B40D8"/>
    <w:rsid w:val="000B42A6"/>
    <w:rsid w:val="000B4877"/>
    <w:rsid w:val="000B61B9"/>
    <w:rsid w:val="000B6398"/>
    <w:rsid w:val="000B7BCF"/>
    <w:rsid w:val="000C0379"/>
    <w:rsid w:val="000C18BA"/>
    <w:rsid w:val="000C18FE"/>
    <w:rsid w:val="000C2B2C"/>
    <w:rsid w:val="000C3867"/>
    <w:rsid w:val="000C522B"/>
    <w:rsid w:val="000C5340"/>
    <w:rsid w:val="000D2E51"/>
    <w:rsid w:val="000D3336"/>
    <w:rsid w:val="000D3EAD"/>
    <w:rsid w:val="000D4B95"/>
    <w:rsid w:val="000D58AB"/>
    <w:rsid w:val="000D5B48"/>
    <w:rsid w:val="000D5DE4"/>
    <w:rsid w:val="000D64F1"/>
    <w:rsid w:val="000D6764"/>
    <w:rsid w:val="000D681A"/>
    <w:rsid w:val="000D6E3F"/>
    <w:rsid w:val="000D75DC"/>
    <w:rsid w:val="000E01FF"/>
    <w:rsid w:val="000E11DD"/>
    <w:rsid w:val="000E23CF"/>
    <w:rsid w:val="000E3934"/>
    <w:rsid w:val="000E4069"/>
    <w:rsid w:val="000E5108"/>
    <w:rsid w:val="000F0FB5"/>
    <w:rsid w:val="000F15DB"/>
    <w:rsid w:val="000F47BA"/>
    <w:rsid w:val="000F481F"/>
    <w:rsid w:val="000F526A"/>
    <w:rsid w:val="000F5597"/>
    <w:rsid w:val="000F57DC"/>
    <w:rsid w:val="000F6A70"/>
    <w:rsid w:val="000F6CE7"/>
    <w:rsid w:val="000F7399"/>
    <w:rsid w:val="000F7A11"/>
    <w:rsid w:val="00100327"/>
    <w:rsid w:val="001011C1"/>
    <w:rsid w:val="0010283E"/>
    <w:rsid w:val="0010368C"/>
    <w:rsid w:val="00110238"/>
    <w:rsid w:val="0011065D"/>
    <w:rsid w:val="0011297E"/>
    <w:rsid w:val="00112F1A"/>
    <w:rsid w:val="001137C0"/>
    <w:rsid w:val="00113C01"/>
    <w:rsid w:val="001141A5"/>
    <w:rsid w:val="00117519"/>
    <w:rsid w:val="0012049E"/>
    <w:rsid w:val="00123AC6"/>
    <w:rsid w:val="0012485A"/>
    <w:rsid w:val="00124DD4"/>
    <w:rsid w:val="00125834"/>
    <w:rsid w:val="001261BD"/>
    <w:rsid w:val="00126400"/>
    <w:rsid w:val="00130A42"/>
    <w:rsid w:val="00131BCA"/>
    <w:rsid w:val="0013382E"/>
    <w:rsid w:val="001340E4"/>
    <w:rsid w:val="00134E1D"/>
    <w:rsid w:val="0014223B"/>
    <w:rsid w:val="0014230B"/>
    <w:rsid w:val="001423A4"/>
    <w:rsid w:val="00143363"/>
    <w:rsid w:val="001436BC"/>
    <w:rsid w:val="001446F4"/>
    <w:rsid w:val="00145075"/>
    <w:rsid w:val="001500B8"/>
    <w:rsid w:val="00150F11"/>
    <w:rsid w:val="00151373"/>
    <w:rsid w:val="001514C7"/>
    <w:rsid w:val="00153CE6"/>
    <w:rsid w:val="00154587"/>
    <w:rsid w:val="00156D3B"/>
    <w:rsid w:val="001617E5"/>
    <w:rsid w:val="00162882"/>
    <w:rsid w:val="00163E02"/>
    <w:rsid w:val="001645AB"/>
    <w:rsid w:val="00165A0D"/>
    <w:rsid w:val="00166728"/>
    <w:rsid w:val="00166BB8"/>
    <w:rsid w:val="00171DA1"/>
    <w:rsid w:val="0017250A"/>
    <w:rsid w:val="00173A57"/>
    <w:rsid w:val="001741A0"/>
    <w:rsid w:val="00174291"/>
    <w:rsid w:val="00175E78"/>
    <w:rsid w:val="00175FA0"/>
    <w:rsid w:val="00177601"/>
    <w:rsid w:val="00180692"/>
    <w:rsid w:val="00181375"/>
    <w:rsid w:val="00182C72"/>
    <w:rsid w:val="00182E67"/>
    <w:rsid w:val="00183778"/>
    <w:rsid w:val="001841BF"/>
    <w:rsid w:val="0018515E"/>
    <w:rsid w:val="00185BC1"/>
    <w:rsid w:val="00186138"/>
    <w:rsid w:val="00186370"/>
    <w:rsid w:val="0018680E"/>
    <w:rsid w:val="00190972"/>
    <w:rsid w:val="0019151D"/>
    <w:rsid w:val="0019158C"/>
    <w:rsid w:val="001921CE"/>
    <w:rsid w:val="00194515"/>
    <w:rsid w:val="00194CD0"/>
    <w:rsid w:val="0019500E"/>
    <w:rsid w:val="001962AF"/>
    <w:rsid w:val="00196482"/>
    <w:rsid w:val="00196D94"/>
    <w:rsid w:val="001A543A"/>
    <w:rsid w:val="001A7BA1"/>
    <w:rsid w:val="001B1850"/>
    <w:rsid w:val="001B1E91"/>
    <w:rsid w:val="001B1FA7"/>
    <w:rsid w:val="001B28FD"/>
    <w:rsid w:val="001B2E96"/>
    <w:rsid w:val="001B3311"/>
    <w:rsid w:val="001B349E"/>
    <w:rsid w:val="001B49C9"/>
    <w:rsid w:val="001B5D6C"/>
    <w:rsid w:val="001C0FE8"/>
    <w:rsid w:val="001C23F4"/>
    <w:rsid w:val="001C3543"/>
    <w:rsid w:val="001C4AC4"/>
    <w:rsid w:val="001C4CEA"/>
    <w:rsid w:val="001C4F79"/>
    <w:rsid w:val="001C77C4"/>
    <w:rsid w:val="001D04AE"/>
    <w:rsid w:val="001D0C63"/>
    <w:rsid w:val="001D1DAA"/>
    <w:rsid w:val="001D222A"/>
    <w:rsid w:val="001D3B96"/>
    <w:rsid w:val="001D4D44"/>
    <w:rsid w:val="001D6647"/>
    <w:rsid w:val="001E33AD"/>
    <w:rsid w:val="001E3A80"/>
    <w:rsid w:val="001E5E26"/>
    <w:rsid w:val="001E7BE0"/>
    <w:rsid w:val="001F168B"/>
    <w:rsid w:val="001F5363"/>
    <w:rsid w:val="001F63C9"/>
    <w:rsid w:val="001F7831"/>
    <w:rsid w:val="00204045"/>
    <w:rsid w:val="002050AC"/>
    <w:rsid w:val="0020712B"/>
    <w:rsid w:val="00207576"/>
    <w:rsid w:val="00211D36"/>
    <w:rsid w:val="0021231D"/>
    <w:rsid w:val="00212942"/>
    <w:rsid w:val="00212F1F"/>
    <w:rsid w:val="00213563"/>
    <w:rsid w:val="00214804"/>
    <w:rsid w:val="00215ACF"/>
    <w:rsid w:val="00216876"/>
    <w:rsid w:val="002171B2"/>
    <w:rsid w:val="00217633"/>
    <w:rsid w:val="00220815"/>
    <w:rsid w:val="0022159B"/>
    <w:rsid w:val="002219AC"/>
    <w:rsid w:val="0022324D"/>
    <w:rsid w:val="002237CF"/>
    <w:rsid w:val="00223B9F"/>
    <w:rsid w:val="00223FCA"/>
    <w:rsid w:val="00224AAB"/>
    <w:rsid w:val="00224C39"/>
    <w:rsid w:val="00224C8F"/>
    <w:rsid w:val="00224EB6"/>
    <w:rsid w:val="0022606D"/>
    <w:rsid w:val="002264D3"/>
    <w:rsid w:val="00226FBD"/>
    <w:rsid w:val="0022757C"/>
    <w:rsid w:val="00227683"/>
    <w:rsid w:val="002277C7"/>
    <w:rsid w:val="00230FE8"/>
    <w:rsid w:val="00231728"/>
    <w:rsid w:val="00231AEC"/>
    <w:rsid w:val="00232E64"/>
    <w:rsid w:val="00234C99"/>
    <w:rsid w:val="002356CE"/>
    <w:rsid w:val="00235A40"/>
    <w:rsid w:val="0023661D"/>
    <w:rsid w:val="00240552"/>
    <w:rsid w:val="002417D0"/>
    <w:rsid w:val="0024324A"/>
    <w:rsid w:val="00243DE1"/>
    <w:rsid w:val="00244A05"/>
    <w:rsid w:val="002455B8"/>
    <w:rsid w:val="00247550"/>
    <w:rsid w:val="00250404"/>
    <w:rsid w:val="002505F7"/>
    <w:rsid w:val="002508F7"/>
    <w:rsid w:val="00252E78"/>
    <w:rsid w:val="00253B1D"/>
    <w:rsid w:val="002548B1"/>
    <w:rsid w:val="0025613A"/>
    <w:rsid w:val="00256756"/>
    <w:rsid w:val="00256F27"/>
    <w:rsid w:val="00260EC0"/>
    <w:rsid w:val="002610D8"/>
    <w:rsid w:val="00261140"/>
    <w:rsid w:val="00261224"/>
    <w:rsid w:val="0026126B"/>
    <w:rsid w:val="00261EDB"/>
    <w:rsid w:val="00266AF5"/>
    <w:rsid w:val="002675D3"/>
    <w:rsid w:val="002709D8"/>
    <w:rsid w:val="00270A2B"/>
    <w:rsid w:val="002710E4"/>
    <w:rsid w:val="00271A19"/>
    <w:rsid w:val="00272561"/>
    <w:rsid w:val="002747EC"/>
    <w:rsid w:val="00276AD2"/>
    <w:rsid w:val="002815C0"/>
    <w:rsid w:val="00282115"/>
    <w:rsid w:val="0028384B"/>
    <w:rsid w:val="002840BC"/>
    <w:rsid w:val="002840C7"/>
    <w:rsid w:val="00284650"/>
    <w:rsid w:val="00284E78"/>
    <w:rsid w:val="002855BF"/>
    <w:rsid w:val="00287326"/>
    <w:rsid w:val="00290336"/>
    <w:rsid w:val="00291131"/>
    <w:rsid w:val="00292C85"/>
    <w:rsid w:val="00292FC9"/>
    <w:rsid w:val="002945AD"/>
    <w:rsid w:val="00294FF5"/>
    <w:rsid w:val="00296A41"/>
    <w:rsid w:val="002979E6"/>
    <w:rsid w:val="002A0C96"/>
    <w:rsid w:val="002A1584"/>
    <w:rsid w:val="002A21BD"/>
    <w:rsid w:val="002A3017"/>
    <w:rsid w:val="002A32C4"/>
    <w:rsid w:val="002A3860"/>
    <w:rsid w:val="002A47CF"/>
    <w:rsid w:val="002A5614"/>
    <w:rsid w:val="002A629B"/>
    <w:rsid w:val="002A6DA2"/>
    <w:rsid w:val="002A7486"/>
    <w:rsid w:val="002A7C84"/>
    <w:rsid w:val="002A7FDD"/>
    <w:rsid w:val="002B0F64"/>
    <w:rsid w:val="002B16FA"/>
    <w:rsid w:val="002B1D88"/>
    <w:rsid w:val="002B2B38"/>
    <w:rsid w:val="002B3354"/>
    <w:rsid w:val="002B3F8E"/>
    <w:rsid w:val="002B44B8"/>
    <w:rsid w:val="002B536E"/>
    <w:rsid w:val="002B7032"/>
    <w:rsid w:val="002B7736"/>
    <w:rsid w:val="002C4565"/>
    <w:rsid w:val="002C5580"/>
    <w:rsid w:val="002C5F4B"/>
    <w:rsid w:val="002C6335"/>
    <w:rsid w:val="002C6797"/>
    <w:rsid w:val="002C69AA"/>
    <w:rsid w:val="002C7808"/>
    <w:rsid w:val="002D093F"/>
    <w:rsid w:val="002D2B20"/>
    <w:rsid w:val="002D2C29"/>
    <w:rsid w:val="002D2CA2"/>
    <w:rsid w:val="002D657A"/>
    <w:rsid w:val="002E1C8B"/>
    <w:rsid w:val="002E33B6"/>
    <w:rsid w:val="002E4EED"/>
    <w:rsid w:val="002E67FE"/>
    <w:rsid w:val="002E79BB"/>
    <w:rsid w:val="002E7E0E"/>
    <w:rsid w:val="002F0D22"/>
    <w:rsid w:val="002F12A5"/>
    <w:rsid w:val="002F1345"/>
    <w:rsid w:val="002F51E0"/>
    <w:rsid w:val="002F5301"/>
    <w:rsid w:val="002F6265"/>
    <w:rsid w:val="002F6B61"/>
    <w:rsid w:val="002F7558"/>
    <w:rsid w:val="002F77A0"/>
    <w:rsid w:val="002F786F"/>
    <w:rsid w:val="00301DD9"/>
    <w:rsid w:val="003026A7"/>
    <w:rsid w:val="00302AEC"/>
    <w:rsid w:val="00303427"/>
    <w:rsid w:val="00304C6D"/>
    <w:rsid w:val="00305DAA"/>
    <w:rsid w:val="00306241"/>
    <w:rsid w:val="003073B9"/>
    <w:rsid w:val="00307CD6"/>
    <w:rsid w:val="00310541"/>
    <w:rsid w:val="00310D9A"/>
    <w:rsid w:val="0031189D"/>
    <w:rsid w:val="00311B17"/>
    <w:rsid w:val="0031236C"/>
    <w:rsid w:val="00313299"/>
    <w:rsid w:val="003133F1"/>
    <w:rsid w:val="0031584B"/>
    <w:rsid w:val="00316225"/>
    <w:rsid w:val="00316240"/>
    <w:rsid w:val="0031635D"/>
    <w:rsid w:val="003164AA"/>
    <w:rsid w:val="003172DC"/>
    <w:rsid w:val="0032086B"/>
    <w:rsid w:val="003220DA"/>
    <w:rsid w:val="00323D2C"/>
    <w:rsid w:val="00323F74"/>
    <w:rsid w:val="003243BA"/>
    <w:rsid w:val="00324E66"/>
    <w:rsid w:val="003255FD"/>
    <w:rsid w:val="00325AE3"/>
    <w:rsid w:val="00326069"/>
    <w:rsid w:val="00327682"/>
    <w:rsid w:val="00327E5D"/>
    <w:rsid w:val="003301C9"/>
    <w:rsid w:val="00330C9F"/>
    <w:rsid w:val="00332B7D"/>
    <w:rsid w:val="00333345"/>
    <w:rsid w:val="00335A5E"/>
    <w:rsid w:val="00336F09"/>
    <w:rsid w:val="0033741D"/>
    <w:rsid w:val="003378B4"/>
    <w:rsid w:val="00337C3B"/>
    <w:rsid w:val="003407BE"/>
    <w:rsid w:val="003420F4"/>
    <w:rsid w:val="0034315A"/>
    <w:rsid w:val="00343806"/>
    <w:rsid w:val="00343819"/>
    <w:rsid w:val="003463B7"/>
    <w:rsid w:val="00347B20"/>
    <w:rsid w:val="00350D7C"/>
    <w:rsid w:val="00351CAD"/>
    <w:rsid w:val="00352BBF"/>
    <w:rsid w:val="00353629"/>
    <w:rsid w:val="0035462D"/>
    <w:rsid w:val="00357118"/>
    <w:rsid w:val="00357272"/>
    <w:rsid w:val="003574BB"/>
    <w:rsid w:val="003609C4"/>
    <w:rsid w:val="00361D54"/>
    <w:rsid w:val="00362D3E"/>
    <w:rsid w:val="00363968"/>
    <w:rsid w:val="00364152"/>
    <w:rsid w:val="0036459E"/>
    <w:rsid w:val="003649B9"/>
    <w:rsid w:val="00364B41"/>
    <w:rsid w:val="003667FF"/>
    <w:rsid w:val="00366A1B"/>
    <w:rsid w:val="00366E8E"/>
    <w:rsid w:val="003676CB"/>
    <w:rsid w:val="00367A75"/>
    <w:rsid w:val="00370943"/>
    <w:rsid w:val="00370B5A"/>
    <w:rsid w:val="003724CA"/>
    <w:rsid w:val="003733E4"/>
    <w:rsid w:val="00376209"/>
    <w:rsid w:val="0037693C"/>
    <w:rsid w:val="00377ACC"/>
    <w:rsid w:val="00377F37"/>
    <w:rsid w:val="00380D8D"/>
    <w:rsid w:val="00381708"/>
    <w:rsid w:val="003824C2"/>
    <w:rsid w:val="00382C4D"/>
    <w:rsid w:val="00383096"/>
    <w:rsid w:val="00384561"/>
    <w:rsid w:val="00384AA6"/>
    <w:rsid w:val="00384C62"/>
    <w:rsid w:val="0038518A"/>
    <w:rsid w:val="00385E77"/>
    <w:rsid w:val="00386130"/>
    <w:rsid w:val="00387011"/>
    <w:rsid w:val="00387B0B"/>
    <w:rsid w:val="00387B3D"/>
    <w:rsid w:val="003909CB"/>
    <w:rsid w:val="00390C2E"/>
    <w:rsid w:val="00390D6B"/>
    <w:rsid w:val="00391462"/>
    <w:rsid w:val="00391EE4"/>
    <w:rsid w:val="0039263F"/>
    <w:rsid w:val="0039346C"/>
    <w:rsid w:val="00395772"/>
    <w:rsid w:val="003957A6"/>
    <w:rsid w:val="00395AEF"/>
    <w:rsid w:val="00396186"/>
    <w:rsid w:val="003972FF"/>
    <w:rsid w:val="003A049C"/>
    <w:rsid w:val="003A133F"/>
    <w:rsid w:val="003A1D3E"/>
    <w:rsid w:val="003A2082"/>
    <w:rsid w:val="003A229C"/>
    <w:rsid w:val="003A34E4"/>
    <w:rsid w:val="003A41EF"/>
    <w:rsid w:val="003A527F"/>
    <w:rsid w:val="003A565C"/>
    <w:rsid w:val="003A619C"/>
    <w:rsid w:val="003A7605"/>
    <w:rsid w:val="003B0769"/>
    <w:rsid w:val="003B1930"/>
    <w:rsid w:val="003B2EAB"/>
    <w:rsid w:val="003B3806"/>
    <w:rsid w:val="003B40AD"/>
    <w:rsid w:val="003B4F56"/>
    <w:rsid w:val="003B6290"/>
    <w:rsid w:val="003B73F6"/>
    <w:rsid w:val="003B79E3"/>
    <w:rsid w:val="003C0B56"/>
    <w:rsid w:val="003C16C2"/>
    <w:rsid w:val="003C1A2A"/>
    <w:rsid w:val="003C237F"/>
    <w:rsid w:val="003C291C"/>
    <w:rsid w:val="003C311A"/>
    <w:rsid w:val="003C4E37"/>
    <w:rsid w:val="003C5533"/>
    <w:rsid w:val="003C5DF8"/>
    <w:rsid w:val="003C75B8"/>
    <w:rsid w:val="003C7AB2"/>
    <w:rsid w:val="003D127F"/>
    <w:rsid w:val="003D3149"/>
    <w:rsid w:val="003D3519"/>
    <w:rsid w:val="003D4028"/>
    <w:rsid w:val="003D47C7"/>
    <w:rsid w:val="003D4B16"/>
    <w:rsid w:val="003D4E3E"/>
    <w:rsid w:val="003D5348"/>
    <w:rsid w:val="003D7CEB"/>
    <w:rsid w:val="003E01A2"/>
    <w:rsid w:val="003E141C"/>
    <w:rsid w:val="003E16BE"/>
    <w:rsid w:val="003E17A4"/>
    <w:rsid w:val="003E2443"/>
    <w:rsid w:val="003E2482"/>
    <w:rsid w:val="003E3F31"/>
    <w:rsid w:val="003E5F93"/>
    <w:rsid w:val="003E66CC"/>
    <w:rsid w:val="003E676B"/>
    <w:rsid w:val="003E7A9C"/>
    <w:rsid w:val="003F0729"/>
    <w:rsid w:val="003F0F60"/>
    <w:rsid w:val="003F11FC"/>
    <w:rsid w:val="003F24B6"/>
    <w:rsid w:val="003F2683"/>
    <w:rsid w:val="003F2920"/>
    <w:rsid w:val="003F3214"/>
    <w:rsid w:val="003F3652"/>
    <w:rsid w:val="003F380D"/>
    <w:rsid w:val="003F4E28"/>
    <w:rsid w:val="003F5ECC"/>
    <w:rsid w:val="003F72DA"/>
    <w:rsid w:val="004006E8"/>
    <w:rsid w:val="0040087F"/>
    <w:rsid w:val="00400C63"/>
    <w:rsid w:val="00401855"/>
    <w:rsid w:val="0040228D"/>
    <w:rsid w:val="0040312A"/>
    <w:rsid w:val="0040378B"/>
    <w:rsid w:val="00403B21"/>
    <w:rsid w:val="0040492A"/>
    <w:rsid w:val="0040499C"/>
    <w:rsid w:val="00404E52"/>
    <w:rsid w:val="00405A25"/>
    <w:rsid w:val="0040702D"/>
    <w:rsid w:val="00410B87"/>
    <w:rsid w:val="00412DA7"/>
    <w:rsid w:val="004131CA"/>
    <w:rsid w:val="00413F2F"/>
    <w:rsid w:val="00414017"/>
    <w:rsid w:val="00415C3B"/>
    <w:rsid w:val="0041753E"/>
    <w:rsid w:val="00420317"/>
    <w:rsid w:val="00420958"/>
    <w:rsid w:val="00420E2C"/>
    <w:rsid w:val="00422EF7"/>
    <w:rsid w:val="004235E8"/>
    <w:rsid w:val="00424DE6"/>
    <w:rsid w:val="0042763C"/>
    <w:rsid w:val="00427D3B"/>
    <w:rsid w:val="00430180"/>
    <w:rsid w:val="0043135F"/>
    <w:rsid w:val="004322B3"/>
    <w:rsid w:val="00432BC9"/>
    <w:rsid w:val="00432BE2"/>
    <w:rsid w:val="004360EB"/>
    <w:rsid w:val="00436347"/>
    <w:rsid w:val="00436BB8"/>
    <w:rsid w:val="0043759C"/>
    <w:rsid w:val="0044172A"/>
    <w:rsid w:val="00441FD9"/>
    <w:rsid w:val="00442A32"/>
    <w:rsid w:val="004433CF"/>
    <w:rsid w:val="0044406B"/>
    <w:rsid w:val="0044738E"/>
    <w:rsid w:val="00450CDD"/>
    <w:rsid w:val="00451258"/>
    <w:rsid w:val="004512C0"/>
    <w:rsid w:val="00451660"/>
    <w:rsid w:val="00452280"/>
    <w:rsid w:val="004525BA"/>
    <w:rsid w:val="0045438A"/>
    <w:rsid w:val="004576BB"/>
    <w:rsid w:val="00460A99"/>
    <w:rsid w:val="00461101"/>
    <w:rsid w:val="00462351"/>
    <w:rsid w:val="00463D4C"/>
    <w:rsid w:val="00465587"/>
    <w:rsid w:val="004657C7"/>
    <w:rsid w:val="00465C07"/>
    <w:rsid w:val="00465DA8"/>
    <w:rsid w:val="0046720C"/>
    <w:rsid w:val="0047072A"/>
    <w:rsid w:val="0047086C"/>
    <w:rsid w:val="00473A6E"/>
    <w:rsid w:val="004741F2"/>
    <w:rsid w:val="0047610A"/>
    <w:rsid w:val="00476C27"/>
    <w:rsid w:val="0047702F"/>
    <w:rsid w:val="00477455"/>
    <w:rsid w:val="004779FB"/>
    <w:rsid w:val="0048069B"/>
    <w:rsid w:val="00480C20"/>
    <w:rsid w:val="00487060"/>
    <w:rsid w:val="004901A6"/>
    <w:rsid w:val="00490325"/>
    <w:rsid w:val="004905F3"/>
    <w:rsid w:val="00490C92"/>
    <w:rsid w:val="00491F9E"/>
    <w:rsid w:val="004937F8"/>
    <w:rsid w:val="00493A0E"/>
    <w:rsid w:val="004969C5"/>
    <w:rsid w:val="004A10EE"/>
    <w:rsid w:val="004A1F7B"/>
    <w:rsid w:val="004A2470"/>
    <w:rsid w:val="004A3412"/>
    <w:rsid w:val="004A34E6"/>
    <w:rsid w:val="004A40FB"/>
    <w:rsid w:val="004A4AEB"/>
    <w:rsid w:val="004A6B61"/>
    <w:rsid w:val="004B1812"/>
    <w:rsid w:val="004B18E1"/>
    <w:rsid w:val="004B2692"/>
    <w:rsid w:val="004B2751"/>
    <w:rsid w:val="004B32EB"/>
    <w:rsid w:val="004B579D"/>
    <w:rsid w:val="004B77BE"/>
    <w:rsid w:val="004C0688"/>
    <w:rsid w:val="004C0C6E"/>
    <w:rsid w:val="004C14B0"/>
    <w:rsid w:val="004C25E8"/>
    <w:rsid w:val="004C2EC3"/>
    <w:rsid w:val="004C3749"/>
    <w:rsid w:val="004C39DC"/>
    <w:rsid w:val="004C3DCD"/>
    <w:rsid w:val="004C44D2"/>
    <w:rsid w:val="004D0C51"/>
    <w:rsid w:val="004D12EF"/>
    <w:rsid w:val="004D21BF"/>
    <w:rsid w:val="004D2885"/>
    <w:rsid w:val="004D3578"/>
    <w:rsid w:val="004D380D"/>
    <w:rsid w:val="004D3C56"/>
    <w:rsid w:val="004D4335"/>
    <w:rsid w:val="004D49A8"/>
    <w:rsid w:val="004D66C3"/>
    <w:rsid w:val="004D6C16"/>
    <w:rsid w:val="004D6FD4"/>
    <w:rsid w:val="004D7B60"/>
    <w:rsid w:val="004E213A"/>
    <w:rsid w:val="004E2D0B"/>
    <w:rsid w:val="004E4E09"/>
    <w:rsid w:val="004E5BB6"/>
    <w:rsid w:val="004E5EF1"/>
    <w:rsid w:val="004E62A1"/>
    <w:rsid w:val="004E6F1C"/>
    <w:rsid w:val="004F10E9"/>
    <w:rsid w:val="004F1200"/>
    <w:rsid w:val="004F1757"/>
    <w:rsid w:val="004F3ADA"/>
    <w:rsid w:val="004F4540"/>
    <w:rsid w:val="004F62E6"/>
    <w:rsid w:val="004F6348"/>
    <w:rsid w:val="004F6548"/>
    <w:rsid w:val="004F7361"/>
    <w:rsid w:val="004F73A7"/>
    <w:rsid w:val="004F7C51"/>
    <w:rsid w:val="00500D58"/>
    <w:rsid w:val="00501D49"/>
    <w:rsid w:val="00502370"/>
    <w:rsid w:val="00502B30"/>
    <w:rsid w:val="00503171"/>
    <w:rsid w:val="0050351B"/>
    <w:rsid w:val="005039BC"/>
    <w:rsid w:val="00503CB5"/>
    <w:rsid w:val="00506C28"/>
    <w:rsid w:val="005075B6"/>
    <w:rsid w:val="00510BE0"/>
    <w:rsid w:val="00516A0D"/>
    <w:rsid w:val="00516FBC"/>
    <w:rsid w:val="00517034"/>
    <w:rsid w:val="0052024D"/>
    <w:rsid w:val="00520610"/>
    <w:rsid w:val="005214BC"/>
    <w:rsid w:val="00524CC8"/>
    <w:rsid w:val="00527C31"/>
    <w:rsid w:val="00527F2A"/>
    <w:rsid w:val="005333BC"/>
    <w:rsid w:val="00534DA0"/>
    <w:rsid w:val="00535ACD"/>
    <w:rsid w:val="00535D39"/>
    <w:rsid w:val="00535EC5"/>
    <w:rsid w:val="00536A0E"/>
    <w:rsid w:val="00537F6E"/>
    <w:rsid w:val="005408E3"/>
    <w:rsid w:val="00542000"/>
    <w:rsid w:val="00543E6C"/>
    <w:rsid w:val="00543FD6"/>
    <w:rsid w:val="00545C35"/>
    <w:rsid w:val="00546C79"/>
    <w:rsid w:val="00547211"/>
    <w:rsid w:val="00547A10"/>
    <w:rsid w:val="00550D4A"/>
    <w:rsid w:val="00551763"/>
    <w:rsid w:val="00552779"/>
    <w:rsid w:val="00553537"/>
    <w:rsid w:val="00553988"/>
    <w:rsid w:val="0055422F"/>
    <w:rsid w:val="00554842"/>
    <w:rsid w:val="005572CE"/>
    <w:rsid w:val="00557338"/>
    <w:rsid w:val="00561FAA"/>
    <w:rsid w:val="005625DD"/>
    <w:rsid w:val="00563244"/>
    <w:rsid w:val="00563413"/>
    <w:rsid w:val="005642A1"/>
    <w:rsid w:val="00564CC6"/>
    <w:rsid w:val="00565087"/>
    <w:rsid w:val="0056573F"/>
    <w:rsid w:val="0056656C"/>
    <w:rsid w:val="00571279"/>
    <w:rsid w:val="00572564"/>
    <w:rsid w:val="00573454"/>
    <w:rsid w:val="005739BD"/>
    <w:rsid w:val="005740F6"/>
    <w:rsid w:val="005748C4"/>
    <w:rsid w:val="00575070"/>
    <w:rsid w:val="005752D5"/>
    <w:rsid w:val="0057598B"/>
    <w:rsid w:val="0057783A"/>
    <w:rsid w:val="00577D18"/>
    <w:rsid w:val="0058077E"/>
    <w:rsid w:val="00583007"/>
    <w:rsid w:val="005830E8"/>
    <w:rsid w:val="00584044"/>
    <w:rsid w:val="0058460B"/>
    <w:rsid w:val="00591E74"/>
    <w:rsid w:val="0059328F"/>
    <w:rsid w:val="00593C4B"/>
    <w:rsid w:val="0059433B"/>
    <w:rsid w:val="00594B6F"/>
    <w:rsid w:val="00594D50"/>
    <w:rsid w:val="005957E1"/>
    <w:rsid w:val="00595AAB"/>
    <w:rsid w:val="00595F74"/>
    <w:rsid w:val="00596097"/>
    <w:rsid w:val="00596B5D"/>
    <w:rsid w:val="005A3A7E"/>
    <w:rsid w:val="005A49C6"/>
    <w:rsid w:val="005A4D6D"/>
    <w:rsid w:val="005A5793"/>
    <w:rsid w:val="005A5A5F"/>
    <w:rsid w:val="005A68D5"/>
    <w:rsid w:val="005A6CA2"/>
    <w:rsid w:val="005A7602"/>
    <w:rsid w:val="005A7B17"/>
    <w:rsid w:val="005B0D87"/>
    <w:rsid w:val="005B31A6"/>
    <w:rsid w:val="005B496A"/>
    <w:rsid w:val="005B5565"/>
    <w:rsid w:val="005B598B"/>
    <w:rsid w:val="005B67F0"/>
    <w:rsid w:val="005B760B"/>
    <w:rsid w:val="005B7CC1"/>
    <w:rsid w:val="005C007C"/>
    <w:rsid w:val="005C0359"/>
    <w:rsid w:val="005C1A18"/>
    <w:rsid w:val="005C2F10"/>
    <w:rsid w:val="005C4665"/>
    <w:rsid w:val="005C4CEF"/>
    <w:rsid w:val="005C5083"/>
    <w:rsid w:val="005C5E13"/>
    <w:rsid w:val="005C63DA"/>
    <w:rsid w:val="005C64F2"/>
    <w:rsid w:val="005C78A8"/>
    <w:rsid w:val="005D1091"/>
    <w:rsid w:val="005D2171"/>
    <w:rsid w:val="005D2ED5"/>
    <w:rsid w:val="005D38C4"/>
    <w:rsid w:val="005D3CEE"/>
    <w:rsid w:val="005D4207"/>
    <w:rsid w:val="005D4B8A"/>
    <w:rsid w:val="005D6E49"/>
    <w:rsid w:val="005D725F"/>
    <w:rsid w:val="005E1600"/>
    <w:rsid w:val="005E28FB"/>
    <w:rsid w:val="005E47B2"/>
    <w:rsid w:val="005E4F98"/>
    <w:rsid w:val="005E532E"/>
    <w:rsid w:val="005E5A63"/>
    <w:rsid w:val="005E61BC"/>
    <w:rsid w:val="005E64A9"/>
    <w:rsid w:val="005F065C"/>
    <w:rsid w:val="005F09A5"/>
    <w:rsid w:val="005F0D6D"/>
    <w:rsid w:val="005F191C"/>
    <w:rsid w:val="005F198D"/>
    <w:rsid w:val="005F4AFD"/>
    <w:rsid w:val="005F56A2"/>
    <w:rsid w:val="005F59EB"/>
    <w:rsid w:val="005F6D35"/>
    <w:rsid w:val="005F6D5D"/>
    <w:rsid w:val="0060107D"/>
    <w:rsid w:val="006022E9"/>
    <w:rsid w:val="00602F40"/>
    <w:rsid w:val="00603B63"/>
    <w:rsid w:val="00603D62"/>
    <w:rsid w:val="00604294"/>
    <w:rsid w:val="006042A0"/>
    <w:rsid w:val="006048A8"/>
    <w:rsid w:val="00604D20"/>
    <w:rsid w:val="0060617C"/>
    <w:rsid w:val="0060686C"/>
    <w:rsid w:val="00606E38"/>
    <w:rsid w:val="0061000C"/>
    <w:rsid w:val="00610FFB"/>
    <w:rsid w:val="00611130"/>
    <w:rsid w:val="00611566"/>
    <w:rsid w:val="00611868"/>
    <w:rsid w:val="0061201C"/>
    <w:rsid w:val="00612053"/>
    <w:rsid w:val="00613366"/>
    <w:rsid w:val="0061344F"/>
    <w:rsid w:val="006146AB"/>
    <w:rsid w:val="006150D4"/>
    <w:rsid w:val="006160D7"/>
    <w:rsid w:val="00616C1A"/>
    <w:rsid w:val="00616CF3"/>
    <w:rsid w:val="00617243"/>
    <w:rsid w:val="006206E3"/>
    <w:rsid w:val="00622FDA"/>
    <w:rsid w:val="00623B6F"/>
    <w:rsid w:val="00623EE9"/>
    <w:rsid w:val="0062410C"/>
    <w:rsid w:val="00624C07"/>
    <w:rsid w:val="0062582C"/>
    <w:rsid w:val="00625977"/>
    <w:rsid w:val="0062599C"/>
    <w:rsid w:val="00625B0A"/>
    <w:rsid w:val="00626AEC"/>
    <w:rsid w:val="00632396"/>
    <w:rsid w:val="00632557"/>
    <w:rsid w:val="00633496"/>
    <w:rsid w:val="00635845"/>
    <w:rsid w:val="00637282"/>
    <w:rsid w:val="0064019F"/>
    <w:rsid w:val="00640307"/>
    <w:rsid w:val="0064060B"/>
    <w:rsid w:val="0064080D"/>
    <w:rsid w:val="00642543"/>
    <w:rsid w:val="006428DB"/>
    <w:rsid w:val="00642E77"/>
    <w:rsid w:val="00646D99"/>
    <w:rsid w:val="006504D6"/>
    <w:rsid w:val="006510E9"/>
    <w:rsid w:val="006519F2"/>
    <w:rsid w:val="00652B9E"/>
    <w:rsid w:val="00653358"/>
    <w:rsid w:val="006541A1"/>
    <w:rsid w:val="00654596"/>
    <w:rsid w:val="00655D08"/>
    <w:rsid w:val="00656910"/>
    <w:rsid w:val="00656E05"/>
    <w:rsid w:val="006574C0"/>
    <w:rsid w:val="00657CA6"/>
    <w:rsid w:val="0066096B"/>
    <w:rsid w:val="00662DCD"/>
    <w:rsid w:val="00666621"/>
    <w:rsid w:val="00670C14"/>
    <w:rsid w:val="00671D08"/>
    <w:rsid w:val="00672522"/>
    <w:rsid w:val="00673A6E"/>
    <w:rsid w:val="00673C27"/>
    <w:rsid w:val="00674D79"/>
    <w:rsid w:val="0067758B"/>
    <w:rsid w:val="0067783E"/>
    <w:rsid w:val="00677F5B"/>
    <w:rsid w:val="00682BF2"/>
    <w:rsid w:val="0068485A"/>
    <w:rsid w:val="006854C3"/>
    <w:rsid w:val="006859F2"/>
    <w:rsid w:val="006860D5"/>
    <w:rsid w:val="00686908"/>
    <w:rsid w:val="006878DE"/>
    <w:rsid w:val="00690839"/>
    <w:rsid w:val="00690ED2"/>
    <w:rsid w:val="006913C8"/>
    <w:rsid w:val="00691FEF"/>
    <w:rsid w:val="00694551"/>
    <w:rsid w:val="00694F59"/>
    <w:rsid w:val="006950FD"/>
    <w:rsid w:val="00695FBA"/>
    <w:rsid w:val="00696821"/>
    <w:rsid w:val="00696898"/>
    <w:rsid w:val="006A19A8"/>
    <w:rsid w:val="006A1A2B"/>
    <w:rsid w:val="006A21C3"/>
    <w:rsid w:val="006A282E"/>
    <w:rsid w:val="006A416F"/>
    <w:rsid w:val="006A4A4B"/>
    <w:rsid w:val="006A51E5"/>
    <w:rsid w:val="006B34D9"/>
    <w:rsid w:val="006B4163"/>
    <w:rsid w:val="006B46F5"/>
    <w:rsid w:val="006B4F5A"/>
    <w:rsid w:val="006B606E"/>
    <w:rsid w:val="006C1B70"/>
    <w:rsid w:val="006C2167"/>
    <w:rsid w:val="006C3551"/>
    <w:rsid w:val="006C66D8"/>
    <w:rsid w:val="006C7C48"/>
    <w:rsid w:val="006D067F"/>
    <w:rsid w:val="006D11FC"/>
    <w:rsid w:val="006D1E24"/>
    <w:rsid w:val="006D35DE"/>
    <w:rsid w:val="006D3AF4"/>
    <w:rsid w:val="006D3CBB"/>
    <w:rsid w:val="006D501C"/>
    <w:rsid w:val="006D530C"/>
    <w:rsid w:val="006D554E"/>
    <w:rsid w:val="006D6960"/>
    <w:rsid w:val="006D7217"/>
    <w:rsid w:val="006D764B"/>
    <w:rsid w:val="006E02F1"/>
    <w:rsid w:val="006E0403"/>
    <w:rsid w:val="006E0F41"/>
    <w:rsid w:val="006E0FCB"/>
    <w:rsid w:val="006E1057"/>
    <w:rsid w:val="006E1417"/>
    <w:rsid w:val="006E19AF"/>
    <w:rsid w:val="006E3BBE"/>
    <w:rsid w:val="006E3FA3"/>
    <w:rsid w:val="006E4AE6"/>
    <w:rsid w:val="006F0EA1"/>
    <w:rsid w:val="006F0FE3"/>
    <w:rsid w:val="006F31E6"/>
    <w:rsid w:val="006F4EBE"/>
    <w:rsid w:val="006F5410"/>
    <w:rsid w:val="006F69EC"/>
    <w:rsid w:val="006F6A2C"/>
    <w:rsid w:val="00700027"/>
    <w:rsid w:val="0070148E"/>
    <w:rsid w:val="00702693"/>
    <w:rsid w:val="00705536"/>
    <w:rsid w:val="00705BC0"/>
    <w:rsid w:val="007069DC"/>
    <w:rsid w:val="00706A6E"/>
    <w:rsid w:val="00710201"/>
    <w:rsid w:val="007102CD"/>
    <w:rsid w:val="007104C6"/>
    <w:rsid w:val="00710D4C"/>
    <w:rsid w:val="0071194B"/>
    <w:rsid w:val="007121D1"/>
    <w:rsid w:val="00712781"/>
    <w:rsid w:val="007129D3"/>
    <w:rsid w:val="00713E60"/>
    <w:rsid w:val="0071525F"/>
    <w:rsid w:val="0071612E"/>
    <w:rsid w:val="007171D0"/>
    <w:rsid w:val="007175B0"/>
    <w:rsid w:val="00717FDA"/>
    <w:rsid w:val="00720620"/>
    <w:rsid w:val="0072073A"/>
    <w:rsid w:val="00721D97"/>
    <w:rsid w:val="00723B0B"/>
    <w:rsid w:val="007240C4"/>
    <w:rsid w:val="0072499D"/>
    <w:rsid w:val="00725C33"/>
    <w:rsid w:val="0072663E"/>
    <w:rsid w:val="00730181"/>
    <w:rsid w:val="0073042B"/>
    <w:rsid w:val="0073133A"/>
    <w:rsid w:val="0073147A"/>
    <w:rsid w:val="0073263B"/>
    <w:rsid w:val="00732B74"/>
    <w:rsid w:val="007342B5"/>
    <w:rsid w:val="0073449A"/>
    <w:rsid w:val="00734950"/>
    <w:rsid w:val="00734A5B"/>
    <w:rsid w:val="0073620F"/>
    <w:rsid w:val="00737B6B"/>
    <w:rsid w:val="007407AA"/>
    <w:rsid w:val="00740AEE"/>
    <w:rsid w:val="00740C0A"/>
    <w:rsid w:val="00744E76"/>
    <w:rsid w:val="00745A2F"/>
    <w:rsid w:val="00745AC8"/>
    <w:rsid w:val="007469FD"/>
    <w:rsid w:val="0075287B"/>
    <w:rsid w:val="00753786"/>
    <w:rsid w:val="00753B28"/>
    <w:rsid w:val="00755CF3"/>
    <w:rsid w:val="00755D22"/>
    <w:rsid w:val="00756E85"/>
    <w:rsid w:val="00757D40"/>
    <w:rsid w:val="00760729"/>
    <w:rsid w:val="0076120C"/>
    <w:rsid w:val="00761926"/>
    <w:rsid w:val="007627D9"/>
    <w:rsid w:val="007649C0"/>
    <w:rsid w:val="0076607C"/>
    <w:rsid w:val="007662B5"/>
    <w:rsid w:val="00770413"/>
    <w:rsid w:val="00771287"/>
    <w:rsid w:val="00774940"/>
    <w:rsid w:val="00776E25"/>
    <w:rsid w:val="00777000"/>
    <w:rsid w:val="0077751F"/>
    <w:rsid w:val="007778A0"/>
    <w:rsid w:val="00781472"/>
    <w:rsid w:val="00781F0F"/>
    <w:rsid w:val="00782664"/>
    <w:rsid w:val="00782819"/>
    <w:rsid w:val="007829BE"/>
    <w:rsid w:val="007831D3"/>
    <w:rsid w:val="0078534D"/>
    <w:rsid w:val="007864E8"/>
    <w:rsid w:val="00787199"/>
    <w:rsid w:val="0078727C"/>
    <w:rsid w:val="00787719"/>
    <w:rsid w:val="0079049D"/>
    <w:rsid w:val="00790625"/>
    <w:rsid w:val="007917C2"/>
    <w:rsid w:val="00792C78"/>
    <w:rsid w:val="007933A9"/>
    <w:rsid w:val="00793DC5"/>
    <w:rsid w:val="007941B0"/>
    <w:rsid w:val="00794B9A"/>
    <w:rsid w:val="00794C6D"/>
    <w:rsid w:val="00796823"/>
    <w:rsid w:val="00797AA0"/>
    <w:rsid w:val="00797DED"/>
    <w:rsid w:val="007A062B"/>
    <w:rsid w:val="007A2E55"/>
    <w:rsid w:val="007A3137"/>
    <w:rsid w:val="007A40F5"/>
    <w:rsid w:val="007A7099"/>
    <w:rsid w:val="007B0513"/>
    <w:rsid w:val="007B07F3"/>
    <w:rsid w:val="007B09F5"/>
    <w:rsid w:val="007B18D8"/>
    <w:rsid w:val="007B1B7B"/>
    <w:rsid w:val="007B2202"/>
    <w:rsid w:val="007B3C9A"/>
    <w:rsid w:val="007C095F"/>
    <w:rsid w:val="007C17D5"/>
    <w:rsid w:val="007C1A44"/>
    <w:rsid w:val="007C1DC3"/>
    <w:rsid w:val="007C25AC"/>
    <w:rsid w:val="007C2DD0"/>
    <w:rsid w:val="007C563E"/>
    <w:rsid w:val="007C7B54"/>
    <w:rsid w:val="007C7BB8"/>
    <w:rsid w:val="007D06E6"/>
    <w:rsid w:val="007D1A7F"/>
    <w:rsid w:val="007D1B14"/>
    <w:rsid w:val="007D2689"/>
    <w:rsid w:val="007D2788"/>
    <w:rsid w:val="007D2D53"/>
    <w:rsid w:val="007D4F8A"/>
    <w:rsid w:val="007D4FB2"/>
    <w:rsid w:val="007D60BF"/>
    <w:rsid w:val="007E1392"/>
    <w:rsid w:val="007E2ED6"/>
    <w:rsid w:val="007E2EF9"/>
    <w:rsid w:val="007E3FA0"/>
    <w:rsid w:val="007E45DA"/>
    <w:rsid w:val="007E4C7D"/>
    <w:rsid w:val="007F03B5"/>
    <w:rsid w:val="007F0455"/>
    <w:rsid w:val="007F09F2"/>
    <w:rsid w:val="007F26E2"/>
    <w:rsid w:val="007F2D37"/>
    <w:rsid w:val="007F2E08"/>
    <w:rsid w:val="007F315F"/>
    <w:rsid w:val="007F60AF"/>
    <w:rsid w:val="007F6F51"/>
    <w:rsid w:val="007F742E"/>
    <w:rsid w:val="007F7EC4"/>
    <w:rsid w:val="00800696"/>
    <w:rsid w:val="00800A72"/>
    <w:rsid w:val="00800B57"/>
    <w:rsid w:val="00800F39"/>
    <w:rsid w:val="008015EA"/>
    <w:rsid w:val="0080164E"/>
    <w:rsid w:val="008028A4"/>
    <w:rsid w:val="008029C8"/>
    <w:rsid w:val="008043F1"/>
    <w:rsid w:val="008056ED"/>
    <w:rsid w:val="00805FC2"/>
    <w:rsid w:val="0080620D"/>
    <w:rsid w:val="008075B6"/>
    <w:rsid w:val="00807C64"/>
    <w:rsid w:val="00807E15"/>
    <w:rsid w:val="008104E0"/>
    <w:rsid w:val="0081087E"/>
    <w:rsid w:val="00811105"/>
    <w:rsid w:val="00811D9D"/>
    <w:rsid w:val="00813245"/>
    <w:rsid w:val="0081478E"/>
    <w:rsid w:val="00814BE5"/>
    <w:rsid w:val="00815AA2"/>
    <w:rsid w:val="00817966"/>
    <w:rsid w:val="00820098"/>
    <w:rsid w:val="0082103D"/>
    <w:rsid w:val="00822B4C"/>
    <w:rsid w:val="00822D4F"/>
    <w:rsid w:val="00823923"/>
    <w:rsid w:val="00824262"/>
    <w:rsid w:val="008275B1"/>
    <w:rsid w:val="00827815"/>
    <w:rsid w:val="00827D94"/>
    <w:rsid w:val="00830B22"/>
    <w:rsid w:val="00830E1C"/>
    <w:rsid w:val="00831CFF"/>
    <w:rsid w:val="00831F9D"/>
    <w:rsid w:val="00832DF3"/>
    <w:rsid w:val="008333B6"/>
    <w:rsid w:val="0083484D"/>
    <w:rsid w:val="008350FE"/>
    <w:rsid w:val="00835F14"/>
    <w:rsid w:val="008378CB"/>
    <w:rsid w:val="00840DE0"/>
    <w:rsid w:val="0084147C"/>
    <w:rsid w:val="00842B4A"/>
    <w:rsid w:val="00844925"/>
    <w:rsid w:val="00844CDD"/>
    <w:rsid w:val="0084515E"/>
    <w:rsid w:val="0084523A"/>
    <w:rsid w:val="00847C73"/>
    <w:rsid w:val="00847E67"/>
    <w:rsid w:val="00850C1F"/>
    <w:rsid w:val="00850C3E"/>
    <w:rsid w:val="008510D3"/>
    <w:rsid w:val="00851443"/>
    <w:rsid w:val="008515D4"/>
    <w:rsid w:val="008550E8"/>
    <w:rsid w:val="008554CE"/>
    <w:rsid w:val="00856568"/>
    <w:rsid w:val="00856AE8"/>
    <w:rsid w:val="00860623"/>
    <w:rsid w:val="008607A8"/>
    <w:rsid w:val="00860888"/>
    <w:rsid w:val="00860A92"/>
    <w:rsid w:val="00861551"/>
    <w:rsid w:val="00861FEE"/>
    <w:rsid w:val="00862027"/>
    <w:rsid w:val="0086354A"/>
    <w:rsid w:val="00865EDE"/>
    <w:rsid w:val="00866A0C"/>
    <w:rsid w:val="00870505"/>
    <w:rsid w:val="00871728"/>
    <w:rsid w:val="00871D08"/>
    <w:rsid w:val="008732D6"/>
    <w:rsid w:val="0087381E"/>
    <w:rsid w:val="00875CA2"/>
    <w:rsid w:val="00875EB1"/>
    <w:rsid w:val="008768CA"/>
    <w:rsid w:val="00877EF9"/>
    <w:rsid w:val="00880559"/>
    <w:rsid w:val="008818E2"/>
    <w:rsid w:val="00882533"/>
    <w:rsid w:val="008837B7"/>
    <w:rsid w:val="00883A18"/>
    <w:rsid w:val="008849F5"/>
    <w:rsid w:val="008862A1"/>
    <w:rsid w:val="00886B71"/>
    <w:rsid w:val="00887166"/>
    <w:rsid w:val="00887BBC"/>
    <w:rsid w:val="00890D75"/>
    <w:rsid w:val="0089152D"/>
    <w:rsid w:val="00891A06"/>
    <w:rsid w:val="00891B60"/>
    <w:rsid w:val="00892166"/>
    <w:rsid w:val="008948E3"/>
    <w:rsid w:val="00895A0B"/>
    <w:rsid w:val="00895C86"/>
    <w:rsid w:val="00896CB6"/>
    <w:rsid w:val="008A2563"/>
    <w:rsid w:val="008A3F74"/>
    <w:rsid w:val="008A4250"/>
    <w:rsid w:val="008A5595"/>
    <w:rsid w:val="008B28D7"/>
    <w:rsid w:val="008B5306"/>
    <w:rsid w:val="008B74AF"/>
    <w:rsid w:val="008C0076"/>
    <w:rsid w:val="008C0B5D"/>
    <w:rsid w:val="008C285A"/>
    <w:rsid w:val="008C2E2A"/>
    <w:rsid w:val="008C3057"/>
    <w:rsid w:val="008C3BA0"/>
    <w:rsid w:val="008C3CE9"/>
    <w:rsid w:val="008C4E29"/>
    <w:rsid w:val="008C68EA"/>
    <w:rsid w:val="008C7AAD"/>
    <w:rsid w:val="008C7DE0"/>
    <w:rsid w:val="008C7EF9"/>
    <w:rsid w:val="008D19D1"/>
    <w:rsid w:val="008D2E4D"/>
    <w:rsid w:val="008D3551"/>
    <w:rsid w:val="008D3BA5"/>
    <w:rsid w:val="008D49D8"/>
    <w:rsid w:val="008D5B6B"/>
    <w:rsid w:val="008D5DFA"/>
    <w:rsid w:val="008D655C"/>
    <w:rsid w:val="008D6817"/>
    <w:rsid w:val="008D7D33"/>
    <w:rsid w:val="008E0988"/>
    <w:rsid w:val="008E199E"/>
    <w:rsid w:val="008E596A"/>
    <w:rsid w:val="008F36E5"/>
    <w:rsid w:val="008F391F"/>
    <w:rsid w:val="008F396F"/>
    <w:rsid w:val="008F3DCD"/>
    <w:rsid w:val="008F60D4"/>
    <w:rsid w:val="008F69E0"/>
    <w:rsid w:val="008F7CEB"/>
    <w:rsid w:val="0090129C"/>
    <w:rsid w:val="00901D5C"/>
    <w:rsid w:val="009024A8"/>
    <w:rsid w:val="0090271F"/>
    <w:rsid w:val="009027DA"/>
    <w:rsid w:val="00902DB9"/>
    <w:rsid w:val="00903709"/>
    <w:rsid w:val="0090466A"/>
    <w:rsid w:val="009055B4"/>
    <w:rsid w:val="00905BFE"/>
    <w:rsid w:val="00907FE0"/>
    <w:rsid w:val="0091035F"/>
    <w:rsid w:val="00910B54"/>
    <w:rsid w:val="009124B6"/>
    <w:rsid w:val="00912F2F"/>
    <w:rsid w:val="009139F6"/>
    <w:rsid w:val="009143D1"/>
    <w:rsid w:val="009178C7"/>
    <w:rsid w:val="009178E2"/>
    <w:rsid w:val="00920E92"/>
    <w:rsid w:val="00921E6D"/>
    <w:rsid w:val="0092209D"/>
    <w:rsid w:val="00923655"/>
    <w:rsid w:val="009243C6"/>
    <w:rsid w:val="00925F97"/>
    <w:rsid w:val="0092610E"/>
    <w:rsid w:val="009263AC"/>
    <w:rsid w:val="009267A8"/>
    <w:rsid w:val="009322D7"/>
    <w:rsid w:val="0093589D"/>
    <w:rsid w:val="00935948"/>
    <w:rsid w:val="00936071"/>
    <w:rsid w:val="009376AF"/>
    <w:rsid w:val="009376CD"/>
    <w:rsid w:val="00940212"/>
    <w:rsid w:val="009426D6"/>
    <w:rsid w:val="009428FC"/>
    <w:rsid w:val="00942EC2"/>
    <w:rsid w:val="009504CA"/>
    <w:rsid w:val="009505D8"/>
    <w:rsid w:val="009508D2"/>
    <w:rsid w:val="00950B99"/>
    <w:rsid w:val="00950DCE"/>
    <w:rsid w:val="009510B8"/>
    <w:rsid w:val="00951A4F"/>
    <w:rsid w:val="009524FC"/>
    <w:rsid w:val="00952941"/>
    <w:rsid w:val="0095330B"/>
    <w:rsid w:val="0095343C"/>
    <w:rsid w:val="0095538C"/>
    <w:rsid w:val="00955E64"/>
    <w:rsid w:val="00955FB6"/>
    <w:rsid w:val="0095778B"/>
    <w:rsid w:val="0096059F"/>
    <w:rsid w:val="00960F02"/>
    <w:rsid w:val="009617FB"/>
    <w:rsid w:val="00961B32"/>
    <w:rsid w:val="00962455"/>
    <w:rsid w:val="00962509"/>
    <w:rsid w:val="00965E6D"/>
    <w:rsid w:val="00966ABC"/>
    <w:rsid w:val="00966CE8"/>
    <w:rsid w:val="00970666"/>
    <w:rsid w:val="00970DB3"/>
    <w:rsid w:val="00971A5C"/>
    <w:rsid w:val="0097215A"/>
    <w:rsid w:val="00972E12"/>
    <w:rsid w:val="00972FBD"/>
    <w:rsid w:val="00973D04"/>
    <w:rsid w:val="00974BB0"/>
    <w:rsid w:val="00974CF6"/>
    <w:rsid w:val="00975503"/>
    <w:rsid w:val="00975861"/>
    <w:rsid w:val="00975BCD"/>
    <w:rsid w:val="00975FF0"/>
    <w:rsid w:val="0097603C"/>
    <w:rsid w:val="0097678B"/>
    <w:rsid w:val="00977122"/>
    <w:rsid w:val="00977609"/>
    <w:rsid w:val="00977EAC"/>
    <w:rsid w:val="00981186"/>
    <w:rsid w:val="009827C3"/>
    <w:rsid w:val="00982DAE"/>
    <w:rsid w:val="00984741"/>
    <w:rsid w:val="009862AE"/>
    <w:rsid w:val="00986B60"/>
    <w:rsid w:val="0098701B"/>
    <w:rsid w:val="00987989"/>
    <w:rsid w:val="00987AB0"/>
    <w:rsid w:val="00990F3C"/>
    <w:rsid w:val="009913B3"/>
    <w:rsid w:val="00991DCB"/>
    <w:rsid w:val="009928A9"/>
    <w:rsid w:val="009932BF"/>
    <w:rsid w:val="00993B0E"/>
    <w:rsid w:val="00995732"/>
    <w:rsid w:val="00995D8C"/>
    <w:rsid w:val="009964C1"/>
    <w:rsid w:val="00997A0E"/>
    <w:rsid w:val="00997C38"/>
    <w:rsid w:val="00997F2F"/>
    <w:rsid w:val="00997FAD"/>
    <w:rsid w:val="009A0AF3"/>
    <w:rsid w:val="009A137B"/>
    <w:rsid w:val="009A1FA1"/>
    <w:rsid w:val="009A2126"/>
    <w:rsid w:val="009A2EEE"/>
    <w:rsid w:val="009A4931"/>
    <w:rsid w:val="009A5858"/>
    <w:rsid w:val="009A6520"/>
    <w:rsid w:val="009B07CD"/>
    <w:rsid w:val="009B13FA"/>
    <w:rsid w:val="009B26F6"/>
    <w:rsid w:val="009B32BC"/>
    <w:rsid w:val="009B4D24"/>
    <w:rsid w:val="009B647D"/>
    <w:rsid w:val="009B6B5E"/>
    <w:rsid w:val="009B7234"/>
    <w:rsid w:val="009C01DB"/>
    <w:rsid w:val="009C19E9"/>
    <w:rsid w:val="009C32F8"/>
    <w:rsid w:val="009C6D75"/>
    <w:rsid w:val="009C728B"/>
    <w:rsid w:val="009D5A5D"/>
    <w:rsid w:val="009D7467"/>
    <w:rsid w:val="009D74A6"/>
    <w:rsid w:val="009D7615"/>
    <w:rsid w:val="009E0E87"/>
    <w:rsid w:val="009E10D7"/>
    <w:rsid w:val="009E291C"/>
    <w:rsid w:val="009E2A84"/>
    <w:rsid w:val="009E501C"/>
    <w:rsid w:val="009E55AC"/>
    <w:rsid w:val="009E5717"/>
    <w:rsid w:val="009E61B7"/>
    <w:rsid w:val="009E753B"/>
    <w:rsid w:val="009E7A24"/>
    <w:rsid w:val="009E7EC4"/>
    <w:rsid w:val="009F0B0E"/>
    <w:rsid w:val="009F1DF5"/>
    <w:rsid w:val="009F1F7A"/>
    <w:rsid w:val="009F219B"/>
    <w:rsid w:val="009F2CB9"/>
    <w:rsid w:val="009F36B4"/>
    <w:rsid w:val="009F445F"/>
    <w:rsid w:val="009F49E8"/>
    <w:rsid w:val="009F4D03"/>
    <w:rsid w:val="009F5806"/>
    <w:rsid w:val="009F6A23"/>
    <w:rsid w:val="009F71D2"/>
    <w:rsid w:val="00A00170"/>
    <w:rsid w:val="00A0066E"/>
    <w:rsid w:val="00A026FC"/>
    <w:rsid w:val="00A027CA"/>
    <w:rsid w:val="00A03496"/>
    <w:rsid w:val="00A03874"/>
    <w:rsid w:val="00A04A88"/>
    <w:rsid w:val="00A0584B"/>
    <w:rsid w:val="00A05E45"/>
    <w:rsid w:val="00A07140"/>
    <w:rsid w:val="00A10377"/>
    <w:rsid w:val="00A10516"/>
    <w:rsid w:val="00A10F02"/>
    <w:rsid w:val="00A10F2C"/>
    <w:rsid w:val="00A11BF5"/>
    <w:rsid w:val="00A12E91"/>
    <w:rsid w:val="00A13227"/>
    <w:rsid w:val="00A1439D"/>
    <w:rsid w:val="00A15AD9"/>
    <w:rsid w:val="00A15F75"/>
    <w:rsid w:val="00A204CA"/>
    <w:rsid w:val="00A209D6"/>
    <w:rsid w:val="00A21AAE"/>
    <w:rsid w:val="00A22738"/>
    <w:rsid w:val="00A255A1"/>
    <w:rsid w:val="00A314FE"/>
    <w:rsid w:val="00A31B24"/>
    <w:rsid w:val="00A33334"/>
    <w:rsid w:val="00A33876"/>
    <w:rsid w:val="00A33FE1"/>
    <w:rsid w:val="00A34163"/>
    <w:rsid w:val="00A34EDB"/>
    <w:rsid w:val="00A35512"/>
    <w:rsid w:val="00A3656C"/>
    <w:rsid w:val="00A409FF"/>
    <w:rsid w:val="00A41829"/>
    <w:rsid w:val="00A430EC"/>
    <w:rsid w:val="00A4371D"/>
    <w:rsid w:val="00A4385F"/>
    <w:rsid w:val="00A44335"/>
    <w:rsid w:val="00A44430"/>
    <w:rsid w:val="00A452D5"/>
    <w:rsid w:val="00A4645A"/>
    <w:rsid w:val="00A466BA"/>
    <w:rsid w:val="00A466D4"/>
    <w:rsid w:val="00A46858"/>
    <w:rsid w:val="00A4713B"/>
    <w:rsid w:val="00A47F02"/>
    <w:rsid w:val="00A507EA"/>
    <w:rsid w:val="00A50967"/>
    <w:rsid w:val="00A51AAF"/>
    <w:rsid w:val="00A53724"/>
    <w:rsid w:val="00A54198"/>
    <w:rsid w:val="00A5457E"/>
    <w:rsid w:val="00A54B2B"/>
    <w:rsid w:val="00A54C46"/>
    <w:rsid w:val="00A54E74"/>
    <w:rsid w:val="00A56C20"/>
    <w:rsid w:val="00A57376"/>
    <w:rsid w:val="00A60806"/>
    <w:rsid w:val="00A61A54"/>
    <w:rsid w:val="00A62855"/>
    <w:rsid w:val="00A628DE"/>
    <w:rsid w:val="00A67146"/>
    <w:rsid w:val="00A70362"/>
    <w:rsid w:val="00A71AAD"/>
    <w:rsid w:val="00A72629"/>
    <w:rsid w:val="00A7298F"/>
    <w:rsid w:val="00A743DE"/>
    <w:rsid w:val="00A745A3"/>
    <w:rsid w:val="00A75A4F"/>
    <w:rsid w:val="00A82346"/>
    <w:rsid w:val="00A85727"/>
    <w:rsid w:val="00A85D8F"/>
    <w:rsid w:val="00A85D99"/>
    <w:rsid w:val="00A86A2C"/>
    <w:rsid w:val="00A905D9"/>
    <w:rsid w:val="00A90727"/>
    <w:rsid w:val="00A91596"/>
    <w:rsid w:val="00A933E1"/>
    <w:rsid w:val="00A95FEA"/>
    <w:rsid w:val="00A9671C"/>
    <w:rsid w:val="00AA1553"/>
    <w:rsid w:val="00AA2C31"/>
    <w:rsid w:val="00AA4F5A"/>
    <w:rsid w:val="00AA5A02"/>
    <w:rsid w:val="00AA6D24"/>
    <w:rsid w:val="00AB02AA"/>
    <w:rsid w:val="00AB064E"/>
    <w:rsid w:val="00AB20DF"/>
    <w:rsid w:val="00AB2C03"/>
    <w:rsid w:val="00AB3DDD"/>
    <w:rsid w:val="00AB4454"/>
    <w:rsid w:val="00AB53C7"/>
    <w:rsid w:val="00AB73A5"/>
    <w:rsid w:val="00AB7EC1"/>
    <w:rsid w:val="00AC0FE8"/>
    <w:rsid w:val="00AC1F4D"/>
    <w:rsid w:val="00AC47C8"/>
    <w:rsid w:val="00AC507F"/>
    <w:rsid w:val="00AC619E"/>
    <w:rsid w:val="00AC6345"/>
    <w:rsid w:val="00AC6887"/>
    <w:rsid w:val="00AC7A4A"/>
    <w:rsid w:val="00AD3082"/>
    <w:rsid w:val="00AD4C4B"/>
    <w:rsid w:val="00AD6EC3"/>
    <w:rsid w:val="00AE0D8B"/>
    <w:rsid w:val="00AE22AE"/>
    <w:rsid w:val="00AE5D2D"/>
    <w:rsid w:val="00AE6D52"/>
    <w:rsid w:val="00AF10EB"/>
    <w:rsid w:val="00AF1733"/>
    <w:rsid w:val="00AF1776"/>
    <w:rsid w:val="00AF371E"/>
    <w:rsid w:val="00AF409C"/>
    <w:rsid w:val="00AF60E4"/>
    <w:rsid w:val="00AF649F"/>
    <w:rsid w:val="00AF7C5F"/>
    <w:rsid w:val="00B01130"/>
    <w:rsid w:val="00B01543"/>
    <w:rsid w:val="00B0385E"/>
    <w:rsid w:val="00B05380"/>
    <w:rsid w:val="00B05962"/>
    <w:rsid w:val="00B06818"/>
    <w:rsid w:val="00B06EDB"/>
    <w:rsid w:val="00B10947"/>
    <w:rsid w:val="00B1105F"/>
    <w:rsid w:val="00B1172E"/>
    <w:rsid w:val="00B11EAC"/>
    <w:rsid w:val="00B13A48"/>
    <w:rsid w:val="00B15449"/>
    <w:rsid w:val="00B15B76"/>
    <w:rsid w:val="00B16687"/>
    <w:rsid w:val="00B16C2F"/>
    <w:rsid w:val="00B176C9"/>
    <w:rsid w:val="00B2159E"/>
    <w:rsid w:val="00B23C7A"/>
    <w:rsid w:val="00B2600F"/>
    <w:rsid w:val="00B2602A"/>
    <w:rsid w:val="00B261CD"/>
    <w:rsid w:val="00B27303"/>
    <w:rsid w:val="00B27BDA"/>
    <w:rsid w:val="00B30F22"/>
    <w:rsid w:val="00B31077"/>
    <w:rsid w:val="00B312E5"/>
    <w:rsid w:val="00B31F1F"/>
    <w:rsid w:val="00B413F2"/>
    <w:rsid w:val="00B41C3C"/>
    <w:rsid w:val="00B422C6"/>
    <w:rsid w:val="00B4636F"/>
    <w:rsid w:val="00B46556"/>
    <w:rsid w:val="00B46E85"/>
    <w:rsid w:val="00B47C49"/>
    <w:rsid w:val="00B47FD1"/>
    <w:rsid w:val="00B50B71"/>
    <w:rsid w:val="00B51007"/>
    <w:rsid w:val="00B516BB"/>
    <w:rsid w:val="00B51B95"/>
    <w:rsid w:val="00B53DBA"/>
    <w:rsid w:val="00B5418A"/>
    <w:rsid w:val="00B54FFC"/>
    <w:rsid w:val="00B55159"/>
    <w:rsid w:val="00B6002E"/>
    <w:rsid w:val="00B606E6"/>
    <w:rsid w:val="00B62BEA"/>
    <w:rsid w:val="00B63D36"/>
    <w:rsid w:val="00B657DE"/>
    <w:rsid w:val="00B65996"/>
    <w:rsid w:val="00B65AA8"/>
    <w:rsid w:val="00B65AC2"/>
    <w:rsid w:val="00B6672E"/>
    <w:rsid w:val="00B66E42"/>
    <w:rsid w:val="00B726D8"/>
    <w:rsid w:val="00B73674"/>
    <w:rsid w:val="00B7466D"/>
    <w:rsid w:val="00B74BBC"/>
    <w:rsid w:val="00B7538C"/>
    <w:rsid w:val="00B76953"/>
    <w:rsid w:val="00B77DD4"/>
    <w:rsid w:val="00B8075F"/>
    <w:rsid w:val="00B84B49"/>
    <w:rsid w:val="00B84DB2"/>
    <w:rsid w:val="00B85023"/>
    <w:rsid w:val="00B873FD"/>
    <w:rsid w:val="00B9164A"/>
    <w:rsid w:val="00B945C8"/>
    <w:rsid w:val="00BA18CB"/>
    <w:rsid w:val="00BA294C"/>
    <w:rsid w:val="00BA3664"/>
    <w:rsid w:val="00BA38C0"/>
    <w:rsid w:val="00BA55D1"/>
    <w:rsid w:val="00BA566E"/>
    <w:rsid w:val="00BA56A5"/>
    <w:rsid w:val="00BB12BA"/>
    <w:rsid w:val="00BB1304"/>
    <w:rsid w:val="00BB1937"/>
    <w:rsid w:val="00BB1F15"/>
    <w:rsid w:val="00BB242A"/>
    <w:rsid w:val="00BB2949"/>
    <w:rsid w:val="00BB2AFF"/>
    <w:rsid w:val="00BB35D7"/>
    <w:rsid w:val="00BB38AA"/>
    <w:rsid w:val="00BB4123"/>
    <w:rsid w:val="00BB52A0"/>
    <w:rsid w:val="00BB66FC"/>
    <w:rsid w:val="00BB7251"/>
    <w:rsid w:val="00BB7C42"/>
    <w:rsid w:val="00BC0826"/>
    <w:rsid w:val="00BC1BC3"/>
    <w:rsid w:val="00BC2317"/>
    <w:rsid w:val="00BC32E4"/>
    <w:rsid w:val="00BC3555"/>
    <w:rsid w:val="00BC3A26"/>
    <w:rsid w:val="00BC4E72"/>
    <w:rsid w:val="00BC68D7"/>
    <w:rsid w:val="00BD03E5"/>
    <w:rsid w:val="00BD0830"/>
    <w:rsid w:val="00BD0C05"/>
    <w:rsid w:val="00BD2CE9"/>
    <w:rsid w:val="00BD42E4"/>
    <w:rsid w:val="00BD4B44"/>
    <w:rsid w:val="00BD575C"/>
    <w:rsid w:val="00BD5D0A"/>
    <w:rsid w:val="00BE034C"/>
    <w:rsid w:val="00BE07D3"/>
    <w:rsid w:val="00BE13A7"/>
    <w:rsid w:val="00BE17AD"/>
    <w:rsid w:val="00BE19C3"/>
    <w:rsid w:val="00BE1E6F"/>
    <w:rsid w:val="00BE2A19"/>
    <w:rsid w:val="00BE2C22"/>
    <w:rsid w:val="00BE40FF"/>
    <w:rsid w:val="00BE53D6"/>
    <w:rsid w:val="00BE545C"/>
    <w:rsid w:val="00BE7A81"/>
    <w:rsid w:val="00BF14F3"/>
    <w:rsid w:val="00BF21B0"/>
    <w:rsid w:val="00BF281D"/>
    <w:rsid w:val="00BF3015"/>
    <w:rsid w:val="00BF3CBC"/>
    <w:rsid w:val="00BF3E56"/>
    <w:rsid w:val="00BF4333"/>
    <w:rsid w:val="00BF4969"/>
    <w:rsid w:val="00BF5233"/>
    <w:rsid w:val="00C00351"/>
    <w:rsid w:val="00C00512"/>
    <w:rsid w:val="00C01614"/>
    <w:rsid w:val="00C02BC6"/>
    <w:rsid w:val="00C04A27"/>
    <w:rsid w:val="00C11132"/>
    <w:rsid w:val="00C11561"/>
    <w:rsid w:val="00C115B5"/>
    <w:rsid w:val="00C12B51"/>
    <w:rsid w:val="00C12BC7"/>
    <w:rsid w:val="00C1493D"/>
    <w:rsid w:val="00C15021"/>
    <w:rsid w:val="00C15129"/>
    <w:rsid w:val="00C15CE6"/>
    <w:rsid w:val="00C1670C"/>
    <w:rsid w:val="00C16D4C"/>
    <w:rsid w:val="00C21461"/>
    <w:rsid w:val="00C229A6"/>
    <w:rsid w:val="00C23F90"/>
    <w:rsid w:val="00C243E1"/>
    <w:rsid w:val="00C24650"/>
    <w:rsid w:val="00C25465"/>
    <w:rsid w:val="00C25619"/>
    <w:rsid w:val="00C25A41"/>
    <w:rsid w:val="00C25EA6"/>
    <w:rsid w:val="00C2720F"/>
    <w:rsid w:val="00C30041"/>
    <w:rsid w:val="00C30859"/>
    <w:rsid w:val="00C31B5A"/>
    <w:rsid w:val="00C33079"/>
    <w:rsid w:val="00C34F33"/>
    <w:rsid w:val="00C352ED"/>
    <w:rsid w:val="00C36CC6"/>
    <w:rsid w:val="00C37414"/>
    <w:rsid w:val="00C37615"/>
    <w:rsid w:val="00C37BC1"/>
    <w:rsid w:val="00C424AD"/>
    <w:rsid w:val="00C44AE4"/>
    <w:rsid w:val="00C44D4E"/>
    <w:rsid w:val="00C4568F"/>
    <w:rsid w:val="00C457D3"/>
    <w:rsid w:val="00C460F5"/>
    <w:rsid w:val="00C46E04"/>
    <w:rsid w:val="00C473EE"/>
    <w:rsid w:val="00C479AE"/>
    <w:rsid w:val="00C5010C"/>
    <w:rsid w:val="00C51081"/>
    <w:rsid w:val="00C52ECE"/>
    <w:rsid w:val="00C5348B"/>
    <w:rsid w:val="00C5362D"/>
    <w:rsid w:val="00C53E70"/>
    <w:rsid w:val="00C54AE7"/>
    <w:rsid w:val="00C54DA4"/>
    <w:rsid w:val="00C54F5D"/>
    <w:rsid w:val="00C55038"/>
    <w:rsid w:val="00C55A12"/>
    <w:rsid w:val="00C56734"/>
    <w:rsid w:val="00C56982"/>
    <w:rsid w:val="00C56C9F"/>
    <w:rsid w:val="00C637FD"/>
    <w:rsid w:val="00C6553E"/>
    <w:rsid w:val="00C66523"/>
    <w:rsid w:val="00C66D96"/>
    <w:rsid w:val="00C677E9"/>
    <w:rsid w:val="00C67EA4"/>
    <w:rsid w:val="00C70471"/>
    <w:rsid w:val="00C70DC4"/>
    <w:rsid w:val="00C714E9"/>
    <w:rsid w:val="00C760D4"/>
    <w:rsid w:val="00C76A1A"/>
    <w:rsid w:val="00C76B6B"/>
    <w:rsid w:val="00C77978"/>
    <w:rsid w:val="00C826BC"/>
    <w:rsid w:val="00C831CC"/>
    <w:rsid w:val="00C83895"/>
    <w:rsid w:val="00C83A13"/>
    <w:rsid w:val="00C844F8"/>
    <w:rsid w:val="00C86313"/>
    <w:rsid w:val="00C86993"/>
    <w:rsid w:val="00C86F10"/>
    <w:rsid w:val="00C9068C"/>
    <w:rsid w:val="00C91F36"/>
    <w:rsid w:val="00C920C6"/>
    <w:rsid w:val="00C92967"/>
    <w:rsid w:val="00C94794"/>
    <w:rsid w:val="00C96A2B"/>
    <w:rsid w:val="00CA0FF2"/>
    <w:rsid w:val="00CA1636"/>
    <w:rsid w:val="00CA2A8B"/>
    <w:rsid w:val="00CA358C"/>
    <w:rsid w:val="00CA390E"/>
    <w:rsid w:val="00CA3D0C"/>
    <w:rsid w:val="00CA45C4"/>
    <w:rsid w:val="00CA4E46"/>
    <w:rsid w:val="00CA654B"/>
    <w:rsid w:val="00CA6BF8"/>
    <w:rsid w:val="00CA7092"/>
    <w:rsid w:val="00CB0154"/>
    <w:rsid w:val="00CB3154"/>
    <w:rsid w:val="00CB396F"/>
    <w:rsid w:val="00CB40C7"/>
    <w:rsid w:val="00CB4426"/>
    <w:rsid w:val="00CB4772"/>
    <w:rsid w:val="00CB670C"/>
    <w:rsid w:val="00CB72B8"/>
    <w:rsid w:val="00CC1685"/>
    <w:rsid w:val="00CC2764"/>
    <w:rsid w:val="00CC3C7A"/>
    <w:rsid w:val="00CC4132"/>
    <w:rsid w:val="00CC43B5"/>
    <w:rsid w:val="00CC4645"/>
    <w:rsid w:val="00CC5414"/>
    <w:rsid w:val="00CC56CB"/>
    <w:rsid w:val="00CC653B"/>
    <w:rsid w:val="00CC7BAA"/>
    <w:rsid w:val="00CD08FE"/>
    <w:rsid w:val="00CD0BA8"/>
    <w:rsid w:val="00CD14F3"/>
    <w:rsid w:val="00CD4948"/>
    <w:rsid w:val="00CD4C7B"/>
    <w:rsid w:val="00CD4F02"/>
    <w:rsid w:val="00CD510E"/>
    <w:rsid w:val="00CD58FE"/>
    <w:rsid w:val="00CD6038"/>
    <w:rsid w:val="00CD75BC"/>
    <w:rsid w:val="00CE08D1"/>
    <w:rsid w:val="00CE1B38"/>
    <w:rsid w:val="00CE2DC5"/>
    <w:rsid w:val="00CE31BB"/>
    <w:rsid w:val="00CE742E"/>
    <w:rsid w:val="00CF1E1A"/>
    <w:rsid w:val="00CF4D95"/>
    <w:rsid w:val="00CF4DF3"/>
    <w:rsid w:val="00CF5B42"/>
    <w:rsid w:val="00CF5E41"/>
    <w:rsid w:val="00CF6820"/>
    <w:rsid w:val="00CF73D9"/>
    <w:rsid w:val="00CF775E"/>
    <w:rsid w:val="00D004AD"/>
    <w:rsid w:val="00D011CA"/>
    <w:rsid w:val="00D019F9"/>
    <w:rsid w:val="00D020FC"/>
    <w:rsid w:val="00D0378F"/>
    <w:rsid w:val="00D0400E"/>
    <w:rsid w:val="00D0507F"/>
    <w:rsid w:val="00D06125"/>
    <w:rsid w:val="00D06188"/>
    <w:rsid w:val="00D11C04"/>
    <w:rsid w:val="00D12DDB"/>
    <w:rsid w:val="00D15C10"/>
    <w:rsid w:val="00D15CEF"/>
    <w:rsid w:val="00D17225"/>
    <w:rsid w:val="00D1769D"/>
    <w:rsid w:val="00D20234"/>
    <w:rsid w:val="00D217D3"/>
    <w:rsid w:val="00D21BD1"/>
    <w:rsid w:val="00D21BD3"/>
    <w:rsid w:val="00D2210F"/>
    <w:rsid w:val="00D24065"/>
    <w:rsid w:val="00D24C0D"/>
    <w:rsid w:val="00D24E31"/>
    <w:rsid w:val="00D26E11"/>
    <w:rsid w:val="00D31005"/>
    <w:rsid w:val="00D33BE3"/>
    <w:rsid w:val="00D33C11"/>
    <w:rsid w:val="00D34C94"/>
    <w:rsid w:val="00D35DEB"/>
    <w:rsid w:val="00D36C63"/>
    <w:rsid w:val="00D3792D"/>
    <w:rsid w:val="00D44396"/>
    <w:rsid w:val="00D44B00"/>
    <w:rsid w:val="00D44D37"/>
    <w:rsid w:val="00D4517A"/>
    <w:rsid w:val="00D47CAD"/>
    <w:rsid w:val="00D51036"/>
    <w:rsid w:val="00D51F0F"/>
    <w:rsid w:val="00D52FC5"/>
    <w:rsid w:val="00D5319D"/>
    <w:rsid w:val="00D53355"/>
    <w:rsid w:val="00D55E47"/>
    <w:rsid w:val="00D5607F"/>
    <w:rsid w:val="00D60C67"/>
    <w:rsid w:val="00D60D79"/>
    <w:rsid w:val="00D60E07"/>
    <w:rsid w:val="00D62E19"/>
    <w:rsid w:val="00D62E33"/>
    <w:rsid w:val="00D634B2"/>
    <w:rsid w:val="00D64B1C"/>
    <w:rsid w:val="00D6517A"/>
    <w:rsid w:val="00D65D48"/>
    <w:rsid w:val="00D6634C"/>
    <w:rsid w:val="00D67CD1"/>
    <w:rsid w:val="00D7022F"/>
    <w:rsid w:val="00D71C99"/>
    <w:rsid w:val="00D721A0"/>
    <w:rsid w:val="00D727AF"/>
    <w:rsid w:val="00D727BD"/>
    <w:rsid w:val="00D72C64"/>
    <w:rsid w:val="00D738D6"/>
    <w:rsid w:val="00D75219"/>
    <w:rsid w:val="00D7580D"/>
    <w:rsid w:val="00D75B3F"/>
    <w:rsid w:val="00D80795"/>
    <w:rsid w:val="00D80FFA"/>
    <w:rsid w:val="00D81398"/>
    <w:rsid w:val="00D82881"/>
    <w:rsid w:val="00D843A6"/>
    <w:rsid w:val="00D845FC"/>
    <w:rsid w:val="00D851BD"/>
    <w:rsid w:val="00D8526C"/>
    <w:rsid w:val="00D854BE"/>
    <w:rsid w:val="00D87009"/>
    <w:rsid w:val="00D87E00"/>
    <w:rsid w:val="00D87E83"/>
    <w:rsid w:val="00D9134D"/>
    <w:rsid w:val="00D92893"/>
    <w:rsid w:val="00D92DA4"/>
    <w:rsid w:val="00D93832"/>
    <w:rsid w:val="00D93914"/>
    <w:rsid w:val="00D96D11"/>
    <w:rsid w:val="00DA069A"/>
    <w:rsid w:val="00DA17B5"/>
    <w:rsid w:val="00DA1E11"/>
    <w:rsid w:val="00DA29BD"/>
    <w:rsid w:val="00DA5016"/>
    <w:rsid w:val="00DA6127"/>
    <w:rsid w:val="00DA7A03"/>
    <w:rsid w:val="00DB0DB8"/>
    <w:rsid w:val="00DB159F"/>
    <w:rsid w:val="00DB1818"/>
    <w:rsid w:val="00DB1F9F"/>
    <w:rsid w:val="00DB3682"/>
    <w:rsid w:val="00DB3918"/>
    <w:rsid w:val="00DB7358"/>
    <w:rsid w:val="00DB74A8"/>
    <w:rsid w:val="00DC045F"/>
    <w:rsid w:val="00DC1BBD"/>
    <w:rsid w:val="00DC309B"/>
    <w:rsid w:val="00DC33F5"/>
    <w:rsid w:val="00DC3ED9"/>
    <w:rsid w:val="00DC4DA2"/>
    <w:rsid w:val="00DC51C6"/>
    <w:rsid w:val="00DC5261"/>
    <w:rsid w:val="00DC5525"/>
    <w:rsid w:val="00DC6A61"/>
    <w:rsid w:val="00DC75FA"/>
    <w:rsid w:val="00DD1C48"/>
    <w:rsid w:val="00DD24D6"/>
    <w:rsid w:val="00DD3480"/>
    <w:rsid w:val="00DD4409"/>
    <w:rsid w:val="00DD5188"/>
    <w:rsid w:val="00DD5D4C"/>
    <w:rsid w:val="00DD64BE"/>
    <w:rsid w:val="00DD7415"/>
    <w:rsid w:val="00DD76C2"/>
    <w:rsid w:val="00DD7FD0"/>
    <w:rsid w:val="00DE03D3"/>
    <w:rsid w:val="00DE10B9"/>
    <w:rsid w:val="00DE22A8"/>
    <w:rsid w:val="00DE25D2"/>
    <w:rsid w:val="00DE38E3"/>
    <w:rsid w:val="00DE491C"/>
    <w:rsid w:val="00DF218F"/>
    <w:rsid w:val="00DF3DB9"/>
    <w:rsid w:val="00DF4645"/>
    <w:rsid w:val="00DF48FA"/>
    <w:rsid w:val="00DF4EC1"/>
    <w:rsid w:val="00DF5CE7"/>
    <w:rsid w:val="00DF611A"/>
    <w:rsid w:val="00DF6680"/>
    <w:rsid w:val="00DF71B8"/>
    <w:rsid w:val="00DF7834"/>
    <w:rsid w:val="00E00D16"/>
    <w:rsid w:val="00E02228"/>
    <w:rsid w:val="00E0267E"/>
    <w:rsid w:val="00E02E0E"/>
    <w:rsid w:val="00E053D4"/>
    <w:rsid w:val="00E07A2C"/>
    <w:rsid w:val="00E107C1"/>
    <w:rsid w:val="00E1255A"/>
    <w:rsid w:val="00E131B9"/>
    <w:rsid w:val="00E131E1"/>
    <w:rsid w:val="00E147E9"/>
    <w:rsid w:val="00E1589E"/>
    <w:rsid w:val="00E16A39"/>
    <w:rsid w:val="00E16B53"/>
    <w:rsid w:val="00E16BF5"/>
    <w:rsid w:val="00E21E9F"/>
    <w:rsid w:val="00E223EE"/>
    <w:rsid w:val="00E2305F"/>
    <w:rsid w:val="00E241E2"/>
    <w:rsid w:val="00E24C00"/>
    <w:rsid w:val="00E26122"/>
    <w:rsid w:val="00E26253"/>
    <w:rsid w:val="00E262F2"/>
    <w:rsid w:val="00E271EB"/>
    <w:rsid w:val="00E337F6"/>
    <w:rsid w:val="00E35FCD"/>
    <w:rsid w:val="00E36F43"/>
    <w:rsid w:val="00E37983"/>
    <w:rsid w:val="00E37E4F"/>
    <w:rsid w:val="00E41B53"/>
    <w:rsid w:val="00E4283F"/>
    <w:rsid w:val="00E45739"/>
    <w:rsid w:val="00E46C08"/>
    <w:rsid w:val="00E471CF"/>
    <w:rsid w:val="00E47979"/>
    <w:rsid w:val="00E51B60"/>
    <w:rsid w:val="00E52D7A"/>
    <w:rsid w:val="00E5433E"/>
    <w:rsid w:val="00E54B63"/>
    <w:rsid w:val="00E55DA6"/>
    <w:rsid w:val="00E60781"/>
    <w:rsid w:val="00E609A3"/>
    <w:rsid w:val="00E61946"/>
    <w:rsid w:val="00E62835"/>
    <w:rsid w:val="00E62BC9"/>
    <w:rsid w:val="00E648E9"/>
    <w:rsid w:val="00E663A4"/>
    <w:rsid w:val="00E66ABA"/>
    <w:rsid w:val="00E66E27"/>
    <w:rsid w:val="00E67116"/>
    <w:rsid w:val="00E7096B"/>
    <w:rsid w:val="00E729FA"/>
    <w:rsid w:val="00E743A8"/>
    <w:rsid w:val="00E74804"/>
    <w:rsid w:val="00E7496B"/>
    <w:rsid w:val="00E74E5E"/>
    <w:rsid w:val="00E75577"/>
    <w:rsid w:val="00E76044"/>
    <w:rsid w:val="00E766EC"/>
    <w:rsid w:val="00E77645"/>
    <w:rsid w:val="00E818B4"/>
    <w:rsid w:val="00E82546"/>
    <w:rsid w:val="00E82625"/>
    <w:rsid w:val="00E826C7"/>
    <w:rsid w:val="00E82A9B"/>
    <w:rsid w:val="00E83697"/>
    <w:rsid w:val="00E83852"/>
    <w:rsid w:val="00E84AF9"/>
    <w:rsid w:val="00E859B6"/>
    <w:rsid w:val="00E859F4"/>
    <w:rsid w:val="00E8654C"/>
    <w:rsid w:val="00E86809"/>
    <w:rsid w:val="00E86D6D"/>
    <w:rsid w:val="00E9103A"/>
    <w:rsid w:val="00E91C46"/>
    <w:rsid w:val="00E92208"/>
    <w:rsid w:val="00E946B4"/>
    <w:rsid w:val="00E9509D"/>
    <w:rsid w:val="00E96CD0"/>
    <w:rsid w:val="00E96F95"/>
    <w:rsid w:val="00EA12F9"/>
    <w:rsid w:val="00EA257E"/>
    <w:rsid w:val="00EA2F12"/>
    <w:rsid w:val="00EA3E27"/>
    <w:rsid w:val="00EA5426"/>
    <w:rsid w:val="00EA5A15"/>
    <w:rsid w:val="00EA635A"/>
    <w:rsid w:val="00EA66C9"/>
    <w:rsid w:val="00EA6F9D"/>
    <w:rsid w:val="00EA715F"/>
    <w:rsid w:val="00EA7B85"/>
    <w:rsid w:val="00EB06B2"/>
    <w:rsid w:val="00EB1CE9"/>
    <w:rsid w:val="00EB23D5"/>
    <w:rsid w:val="00EB34AD"/>
    <w:rsid w:val="00EB378C"/>
    <w:rsid w:val="00EB4E14"/>
    <w:rsid w:val="00EB513E"/>
    <w:rsid w:val="00EB56A0"/>
    <w:rsid w:val="00EB59CE"/>
    <w:rsid w:val="00EB5A68"/>
    <w:rsid w:val="00EC230D"/>
    <w:rsid w:val="00EC340C"/>
    <w:rsid w:val="00EC4A25"/>
    <w:rsid w:val="00EC666A"/>
    <w:rsid w:val="00EC6C86"/>
    <w:rsid w:val="00EC6F51"/>
    <w:rsid w:val="00EC7DFE"/>
    <w:rsid w:val="00ED0457"/>
    <w:rsid w:val="00ED112E"/>
    <w:rsid w:val="00ED1ADF"/>
    <w:rsid w:val="00ED1BAA"/>
    <w:rsid w:val="00ED3057"/>
    <w:rsid w:val="00ED39D9"/>
    <w:rsid w:val="00ED40AC"/>
    <w:rsid w:val="00ED53CE"/>
    <w:rsid w:val="00ED5615"/>
    <w:rsid w:val="00ED6022"/>
    <w:rsid w:val="00EE00AC"/>
    <w:rsid w:val="00EE0EDC"/>
    <w:rsid w:val="00EE1996"/>
    <w:rsid w:val="00EE297D"/>
    <w:rsid w:val="00EE3189"/>
    <w:rsid w:val="00EE3D21"/>
    <w:rsid w:val="00EE3D2C"/>
    <w:rsid w:val="00EE4F7D"/>
    <w:rsid w:val="00EE5D46"/>
    <w:rsid w:val="00EE5F79"/>
    <w:rsid w:val="00EE61B2"/>
    <w:rsid w:val="00EE671D"/>
    <w:rsid w:val="00EE6EBA"/>
    <w:rsid w:val="00EF0C39"/>
    <w:rsid w:val="00EF0DB9"/>
    <w:rsid w:val="00EF208C"/>
    <w:rsid w:val="00EF612C"/>
    <w:rsid w:val="00F01C6C"/>
    <w:rsid w:val="00F01C7D"/>
    <w:rsid w:val="00F025A2"/>
    <w:rsid w:val="00F036E9"/>
    <w:rsid w:val="00F043D1"/>
    <w:rsid w:val="00F05607"/>
    <w:rsid w:val="00F07068"/>
    <w:rsid w:val="00F07388"/>
    <w:rsid w:val="00F0750E"/>
    <w:rsid w:val="00F07939"/>
    <w:rsid w:val="00F10733"/>
    <w:rsid w:val="00F11C86"/>
    <w:rsid w:val="00F12DE6"/>
    <w:rsid w:val="00F14143"/>
    <w:rsid w:val="00F141DF"/>
    <w:rsid w:val="00F15E4E"/>
    <w:rsid w:val="00F177BD"/>
    <w:rsid w:val="00F2026E"/>
    <w:rsid w:val="00F206BD"/>
    <w:rsid w:val="00F2073A"/>
    <w:rsid w:val="00F2173A"/>
    <w:rsid w:val="00F2210A"/>
    <w:rsid w:val="00F239F4"/>
    <w:rsid w:val="00F23E2E"/>
    <w:rsid w:val="00F247F6"/>
    <w:rsid w:val="00F248A5"/>
    <w:rsid w:val="00F25696"/>
    <w:rsid w:val="00F26EB7"/>
    <w:rsid w:val="00F275A1"/>
    <w:rsid w:val="00F3039A"/>
    <w:rsid w:val="00F31372"/>
    <w:rsid w:val="00F317B3"/>
    <w:rsid w:val="00F341BE"/>
    <w:rsid w:val="00F3458D"/>
    <w:rsid w:val="00F3485F"/>
    <w:rsid w:val="00F349D4"/>
    <w:rsid w:val="00F36498"/>
    <w:rsid w:val="00F36DFC"/>
    <w:rsid w:val="00F37678"/>
    <w:rsid w:val="00F37743"/>
    <w:rsid w:val="00F40AF9"/>
    <w:rsid w:val="00F41A62"/>
    <w:rsid w:val="00F42330"/>
    <w:rsid w:val="00F432A6"/>
    <w:rsid w:val="00F43661"/>
    <w:rsid w:val="00F44DF5"/>
    <w:rsid w:val="00F463C0"/>
    <w:rsid w:val="00F46B11"/>
    <w:rsid w:val="00F46F23"/>
    <w:rsid w:val="00F4749A"/>
    <w:rsid w:val="00F47CFC"/>
    <w:rsid w:val="00F521FD"/>
    <w:rsid w:val="00F52508"/>
    <w:rsid w:val="00F52DE9"/>
    <w:rsid w:val="00F546C1"/>
    <w:rsid w:val="00F54A3D"/>
    <w:rsid w:val="00F54CB0"/>
    <w:rsid w:val="00F571A8"/>
    <w:rsid w:val="00F573DC"/>
    <w:rsid w:val="00F579CD"/>
    <w:rsid w:val="00F57B14"/>
    <w:rsid w:val="00F62A1D"/>
    <w:rsid w:val="00F633B4"/>
    <w:rsid w:val="00F653B8"/>
    <w:rsid w:val="00F673D2"/>
    <w:rsid w:val="00F701EF"/>
    <w:rsid w:val="00F71B89"/>
    <w:rsid w:val="00F72F9F"/>
    <w:rsid w:val="00F7353C"/>
    <w:rsid w:val="00F74440"/>
    <w:rsid w:val="00F749A0"/>
    <w:rsid w:val="00F758D2"/>
    <w:rsid w:val="00F765E1"/>
    <w:rsid w:val="00F76F8F"/>
    <w:rsid w:val="00F77B35"/>
    <w:rsid w:val="00F77CC7"/>
    <w:rsid w:val="00F77EE4"/>
    <w:rsid w:val="00F8006E"/>
    <w:rsid w:val="00F8050E"/>
    <w:rsid w:val="00F81D4D"/>
    <w:rsid w:val="00F824FC"/>
    <w:rsid w:val="00F82D84"/>
    <w:rsid w:val="00F836AD"/>
    <w:rsid w:val="00F83C4F"/>
    <w:rsid w:val="00F84D86"/>
    <w:rsid w:val="00F85D5D"/>
    <w:rsid w:val="00F907F9"/>
    <w:rsid w:val="00F90F2C"/>
    <w:rsid w:val="00F941DF"/>
    <w:rsid w:val="00F946E9"/>
    <w:rsid w:val="00F975E4"/>
    <w:rsid w:val="00F97605"/>
    <w:rsid w:val="00FA1266"/>
    <w:rsid w:val="00FA1A52"/>
    <w:rsid w:val="00FA2071"/>
    <w:rsid w:val="00FA2589"/>
    <w:rsid w:val="00FA2FC5"/>
    <w:rsid w:val="00FA3464"/>
    <w:rsid w:val="00FA3BA9"/>
    <w:rsid w:val="00FA44AE"/>
    <w:rsid w:val="00FA58A2"/>
    <w:rsid w:val="00FA5E31"/>
    <w:rsid w:val="00FB1AB2"/>
    <w:rsid w:val="00FB22A3"/>
    <w:rsid w:val="00FB36FA"/>
    <w:rsid w:val="00FB39AB"/>
    <w:rsid w:val="00FB3A4D"/>
    <w:rsid w:val="00FB3D1B"/>
    <w:rsid w:val="00FB417B"/>
    <w:rsid w:val="00FB4B4C"/>
    <w:rsid w:val="00FB5272"/>
    <w:rsid w:val="00FB6501"/>
    <w:rsid w:val="00FB6F30"/>
    <w:rsid w:val="00FB7DA0"/>
    <w:rsid w:val="00FC1192"/>
    <w:rsid w:val="00FC1CD6"/>
    <w:rsid w:val="00FC2F18"/>
    <w:rsid w:val="00FC371B"/>
    <w:rsid w:val="00FC4291"/>
    <w:rsid w:val="00FC7E40"/>
    <w:rsid w:val="00FD0A57"/>
    <w:rsid w:val="00FD0C60"/>
    <w:rsid w:val="00FD1924"/>
    <w:rsid w:val="00FD4A77"/>
    <w:rsid w:val="00FD5CC7"/>
    <w:rsid w:val="00FD6CD3"/>
    <w:rsid w:val="00FD6EDB"/>
    <w:rsid w:val="00FE038F"/>
    <w:rsid w:val="00FE0876"/>
    <w:rsid w:val="00FE106D"/>
    <w:rsid w:val="00FE1D74"/>
    <w:rsid w:val="00FE251B"/>
    <w:rsid w:val="00FE2F1B"/>
    <w:rsid w:val="00FE40A6"/>
    <w:rsid w:val="00FE520E"/>
    <w:rsid w:val="00FE6612"/>
    <w:rsid w:val="00FF0428"/>
    <w:rsid w:val="00FF231F"/>
    <w:rsid w:val="00FF2E60"/>
    <w:rsid w:val="00FF4395"/>
    <w:rsid w:val="00FF4815"/>
    <w:rsid w:val="00FF4E4C"/>
    <w:rsid w:val="00FF6D4B"/>
    <w:rsid w:val="00FF6D58"/>
    <w:rsid w:val="00FF7AF8"/>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51DF8"/>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aliases w:val="- Bullets,목록 단락,リスト段落,列出段落,Lista1,?? ??,?????,????,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목록 단락 Char,リスト段落 Char,列出段落 Char,Lista1 Char,?? ?? Char,????? Char,???? Char,列出段落1 Char,中等深浅网格 1 - 着色 21 Char,¥ê¥¹¥È¶ÎÂä Char,¥¡¡¡¡ì¬º¥¹¥È¶ÎÂä Char,ÁÐ³ö¶ÎÂä Char,列表段落1 Char,—ño’i—Ž Char,Lettre d'introduction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qFormat/>
    <w:rsid w:val="008E0988"/>
    <w:rPr>
      <w:sz w:val="16"/>
      <w:szCs w:val="16"/>
    </w:rPr>
  </w:style>
  <w:style w:type="paragraph" w:styleId="CommentText">
    <w:name w:val="annotation text"/>
    <w:basedOn w:val="Normal"/>
    <w:link w:val="CommentTextChar"/>
    <w:rsid w:val="008E0988"/>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table" w:customStyle="1" w:styleId="TableGrid1">
    <w:name w:val="Table Grid1"/>
    <w:basedOn w:val="TableNormal"/>
    <w:next w:val="TableGrid"/>
    <w:uiPriority w:val="59"/>
    <w:rsid w:val="00BD0830"/>
    <w:rPr>
      <w:rFonts w:ascii="Calibri" w:eastAsia="Malgun Gothic"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6A51E5"/>
    <w:rPr>
      <w:i/>
      <w:iCs/>
    </w:rPr>
  </w:style>
  <w:style w:type="character" w:styleId="Strong">
    <w:name w:val="Strong"/>
    <w:basedOn w:val="DefaultParagraphFont"/>
    <w:uiPriority w:val="22"/>
    <w:qFormat/>
    <w:rsid w:val="007A40F5"/>
    <w:rPr>
      <w:b/>
      <w:bCs/>
    </w:rPr>
  </w:style>
  <w:style w:type="paragraph" w:styleId="Subtitle">
    <w:name w:val="Subtitle"/>
    <w:basedOn w:val="Normal"/>
    <w:next w:val="Normal"/>
    <w:link w:val="SubtitleChar"/>
    <w:qFormat/>
    <w:rsid w:val="0027256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72561"/>
    <w:rPr>
      <w:rFonts w:asciiTheme="minorHAnsi" w:eastAsiaTheme="minorEastAsia" w:hAnsiTheme="minorHAnsi" w:cstheme="minorBidi"/>
      <w:color w:val="5A5A5A" w:themeColor="text1" w:themeTint="A5"/>
      <w:spacing w:val="15"/>
      <w:sz w:val="22"/>
      <w:szCs w:val="22"/>
      <w:lang w:val="en-US"/>
    </w:rPr>
  </w:style>
  <w:style w:type="table" w:styleId="GridTable5Dark-Accent1">
    <w:name w:val="Grid Table 5 Dark Accent 1"/>
    <w:basedOn w:val="TableNormal"/>
    <w:uiPriority w:val="50"/>
    <w:rsid w:val="00F0706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GridTable2-Accent1">
    <w:name w:val="Grid Table 2 Accent 1"/>
    <w:basedOn w:val="TableNormal"/>
    <w:uiPriority w:val="47"/>
    <w:rsid w:val="00F07068"/>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5Dark-Accent5">
    <w:name w:val="Grid Table 5 Dark Accent 5"/>
    <w:basedOn w:val="TableNormal"/>
    <w:uiPriority w:val="50"/>
    <w:rsid w:val="00F0706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Comments">
    <w:name w:val="Comments"/>
    <w:basedOn w:val="Normal"/>
    <w:link w:val="CommentsChar"/>
    <w:qFormat/>
    <w:rsid w:val="00A10377"/>
    <w:pPr>
      <w:spacing w:before="40" w:after="0"/>
    </w:pPr>
    <w:rPr>
      <w:rFonts w:cs="Times New Roman"/>
      <w:i/>
      <w:noProof/>
      <w:sz w:val="18"/>
      <w:lang w:val="en-GB"/>
    </w:rPr>
  </w:style>
  <w:style w:type="character" w:customStyle="1" w:styleId="CommentsChar">
    <w:name w:val="Comments Char"/>
    <w:link w:val="Comments"/>
    <w:qFormat/>
    <w:rsid w:val="00A10377"/>
    <w:rPr>
      <w:rFonts w:ascii="Arial" w:eastAsia="MS Mincho" w:hAnsi="Arial"/>
      <w:i/>
      <w:noProof/>
      <w:sz w:val="18"/>
      <w:szCs w:val="24"/>
    </w:rPr>
  </w:style>
  <w:style w:type="character" w:customStyle="1" w:styleId="PLChar">
    <w:name w:val="PL Char"/>
    <w:link w:val="PL"/>
    <w:qFormat/>
    <w:rsid w:val="00D6634C"/>
    <w:rPr>
      <w:rFonts w:ascii="Courier New" w:hAnsi="Courier New"/>
      <w:noProof/>
      <w:sz w:val="16"/>
      <w:lang w:eastAsia="en-US"/>
    </w:rPr>
  </w:style>
  <w:style w:type="paragraph" w:customStyle="1" w:styleId="3GPPHeader">
    <w:name w:val="3GPP_Header"/>
    <w:basedOn w:val="Normal"/>
    <w:qFormat/>
    <w:rsid w:val="00831F9D"/>
    <w:pPr>
      <w:tabs>
        <w:tab w:val="left" w:pos="1701"/>
        <w:tab w:val="right" w:pos="9639"/>
      </w:tabs>
      <w:overflowPunct w:val="0"/>
      <w:autoSpaceDE w:val="0"/>
      <w:autoSpaceDN w:val="0"/>
      <w:adjustRightInd w:val="0"/>
      <w:spacing w:after="240" w:line="259" w:lineRule="auto"/>
      <w:jc w:val="both"/>
      <w:textAlignment w:val="baseline"/>
    </w:pPr>
    <w:rPr>
      <w:rFonts w:eastAsia="Times New Roman" w:cs="Times New Roman"/>
      <w:b/>
      <w:sz w:val="24"/>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539273">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396173014">
      <w:bodyDiv w:val="1"/>
      <w:marLeft w:val="0"/>
      <w:marRight w:val="0"/>
      <w:marTop w:val="0"/>
      <w:marBottom w:val="0"/>
      <w:divBdr>
        <w:top w:val="none" w:sz="0" w:space="0" w:color="auto"/>
        <w:left w:val="none" w:sz="0" w:space="0" w:color="auto"/>
        <w:bottom w:val="none" w:sz="0" w:space="0" w:color="auto"/>
        <w:right w:val="none" w:sz="0" w:space="0" w:color="auto"/>
      </w:divBdr>
      <w:divsChild>
        <w:div w:id="1554925552">
          <w:marLeft w:val="547"/>
          <w:marRight w:val="0"/>
          <w:marTop w:val="0"/>
          <w:marBottom w:val="0"/>
          <w:divBdr>
            <w:top w:val="none" w:sz="0" w:space="0" w:color="auto"/>
            <w:left w:val="none" w:sz="0" w:space="0" w:color="auto"/>
            <w:bottom w:val="none" w:sz="0" w:space="0" w:color="auto"/>
            <w:right w:val="none" w:sz="0" w:space="0" w:color="auto"/>
          </w:divBdr>
        </w:div>
        <w:div w:id="1967811732">
          <w:marLeft w:val="547"/>
          <w:marRight w:val="0"/>
          <w:marTop w:val="0"/>
          <w:marBottom w:val="0"/>
          <w:divBdr>
            <w:top w:val="none" w:sz="0" w:space="0" w:color="auto"/>
            <w:left w:val="none" w:sz="0" w:space="0" w:color="auto"/>
            <w:bottom w:val="none" w:sz="0" w:space="0" w:color="auto"/>
            <w:right w:val="none" w:sz="0" w:space="0" w:color="auto"/>
          </w:divBdr>
        </w:div>
      </w:divsChild>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72063453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99511226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18909996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34264575">
      <w:bodyDiv w:val="1"/>
      <w:marLeft w:val="0"/>
      <w:marRight w:val="0"/>
      <w:marTop w:val="0"/>
      <w:marBottom w:val="0"/>
      <w:divBdr>
        <w:top w:val="none" w:sz="0" w:space="0" w:color="auto"/>
        <w:left w:val="none" w:sz="0" w:space="0" w:color="auto"/>
        <w:bottom w:val="none" w:sz="0" w:space="0" w:color="auto"/>
        <w:right w:val="none" w:sz="0" w:space="0" w:color="auto"/>
      </w:divBdr>
    </w:div>
    <w:div w:id="1347251245">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487819404">
      <w:bodyDiv w:val="1"/>
      <w:marLeft w:val="0"/>
      <w:marRight w:val="0"/>
      <w:marTop w:val="0"/>
      <w:marBottom w:val="0"/>
      <w:divBdr>
        <w:top w:val="none" w:sz="0" w:space="0" w:color="auto"/>
        <w:left w:val="none" w:sz="0" w:space="0" w:color="auto"/>
        <w:bottom w:val="none" w:sz="0" w:space="0" w:color="auto"/>
        <w:right w:val="none" w:sz="0" w:space="0" w:color="auto"/>
      </w:divBdr>
    </w:div>
    <w:div w:id="1595364134">
      <w:bodyDiv w:val="1"/>
      <w:marLeft w:val="0"/>
      <w:marRight w:val="0"/>
      <w:marTop w:val="0"/>
      <w:marBottom w:val="0"/>
      <w:divBdr>
        <w:top w:val="none" w:sz="0" w:space="0" w:color="auto"/>
        <w:left w:val="none" w:sz="0" w:space="0" w:color="auto"/>
        <w:bottom w:val="none" w:sz="0" w:space="0" w:color="auto"/>
        <w:right w:val="none" w:sz="0" w:space="0" w:color="auto"/>
      </w:divBdr>
      <w:divsChild>
        <w:div w:id="645010889">
          <w:marLeft w:val="446"/>
          <w:marRight w:val="0"/>
          <w:marTop w:val="200"/>
          <w:marBottom w:val="0"/>
          <w:divBdr>
            <w:top w:val="none" w:sz="0" w:space="0" w:color="auto"/>
            <w:left w:val="none" w:sz="0" w:space="0" w:color="auto"/>
            <w:bottom w:val="none" w:sz="0" w:space="0" w:color="auto"/>
            <w:right w:val="none" w:sz="0" w:space="0" w:color="auto"/>
          </w:divBdr>
        </w:div>
      </w:divsChild>
    </w:div>
    <w:div w:id="1648440826">
      <w:bodyDiv w:val="1"/>
      <w:marLeft w:val="0"/>
      <w:marRight w:val="0"/>
      <w:marTop w:val="0"/>
      <w:marBottom w:val="0"/>
      <w:divBdr>
        <w:top w:val="none" w:sz="0" w:space="0" w:color="auto"/>
        <w:left w:val="none" w:sz="0" w:space="0" w:color="auto"/>
        <w:bottom w:val="none" w:sz="0" w:space="0" w:color="auto"/>
        <w:right w:val="none" w:sz="0" w:space="0" w:color="auto"/>
      </w:divBdr>
    </w:div>
    <w:div w:id="1852790486">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 w:id="2122411903">
      <w:bodyDiv w:val="1"/>
      <w:marLeft w:val="0"/>
      <w:marRight w:val="0"/>
      <w:marTop w:val="0"/>
      <w:marBottom w:val="0"/>
      <w:divBdr>
        <w:top w:val="none" w:sz="0" w:space="0" w:color="auto"/>
        <w:left w:val="none" w:sz="0" w:space="0" w:color="auto"/>
        <w:bottom w:val="none" w:sz="0" w:space="0" w:color="auto"/>
        <w:right w:val="none" w:sz="0" w:space="0" w:color="auto"/>
      </w:divBdr>
      <w:divsChild>
        <w:div w:id="1985308770">
          <w:marLeft w:val="446"/>
          <w:marRight w:val="0"/>
          <w:marTop w:val="0"/>
          <w:marBottom w:val="0"/>
          <w:divBdr>
            <w:top w:val="none" w:sz="0" w:space="0" w:color="auto"/>
            <w:left w:val="none" w:sz="0" w:space="0" w:color="auto"/>
            <w:bottom w:val="none" w:sz="0" w:space="0" w:color="auto"/>
            <w:right w:val="none" w:sz="0" w:space="0" w:color="auto"/>
          </w:divBdr>
        </w:div>
        <w:div w:id="2123764259">
          <w:marLeft w:val="446"/>
          <w:marRight w:val="0"/>
          <w:marTop w:val="0"/>
          <w:marBottom w:val="0"/>
          <w:divBdr>
            <w:top w:val="none" w:sz="0" w:space="0" w:color="auto"/>
            <w:left w:val="none" w:sz="0" w:space="0" w:color="auto"/>
            <w:bottom w:val="none" w:sz="0" w:space="0" w:color="auto"/>
            <w:right w:val="none" w:sz="0" w:space="0" w:color="auto"/>
          </w:divBdr>
        </w:div>
        <w:div w:id="134877664">
          <w:marLeft w:val="1411"/>
          <w:marRight w:val="0"/>
          <w:marTop w:val="0"/>
          <w:marBottom w:val="0"/>
          <w:divBdr>
            <w:top w:val="none" w:sz="0" w:space="0" w:color="auto"/>
            <w:left w:val="none" w:sz="0" w:space="0" w:color="auto"/>
            <w:bottom w:val="none" w:sz="0" w:space="0" w:color="auto"/>
            <w:right w:val="none" w:sz="0" w:space="0" w:color="auto"/>
          </w:divBdr>
        </w:div>
        <w:div w:id="1968852850">
          <w:marLeft w:val="2376"/>
          <w:marRight w:val="0"/>
          <w:marTop w:val="0"/>
          <w:marBottom w:val="0"/>
          <w:divBdr>
            <w:top w:val="none" w:sz="0" w:space="0" w:color="auto"/>
            <w:left w:val="none" w:sz="0" w:space="0" w:color="auto"/>
            <w:bottom w:val="none" w:sz="0" w:space="0" w:color="auto"/>
            <w:right w:val="none" w:sz="0" w:space="0" w:color="auto"/>
          </w:divBdr>
        </w:div>
        <w:div w:id="638803238">
          <w:marLeft w:val="1411"/>
          <w:marRight w:val="0"/>
          <w:marTop w:val="0"/>
          <w:marBottom w:val="0"/>
          <w:divBdr>
            <w:top w:val="none" w:sz="0" w:space="0" w:color="auto"/>
            <w:left w:val="none" w:sz="0" w:space="0" w:color="auto"/>
            <w:bottom w:val="none" w:sz="0" w:space="0" w:color="auto"/>
            <w:right w:val="none" w:sz="0" w:space="0" w:color="auto"/>
          </w:divBdr>
        </w:div>
        <w:div w:id="983778563">
          <w:marLeft w:val="2376"/>
          <w:marRight w:val="0"/>
          <w:marTop w:val="0"/>
          <w:marBottom w:val="0"/>
          <w:divBdr>
            <w:top w:val="none" w:sz="0" w:space="0" w:color="auto"/>
            <w:left w:val="none" w:sz="0" w:space="0" w:color="auto"/>
            <w:bottom w:val="none" w:sz="0" w:space="0" w:color="auto"/>
            <w:right w:val="none" w:sz="0" w:space="0" w:color="auto"/>
          </w:divBdr>
        </w:div>
        <w:div w:id="1832522469">
          <w:marLeft w:val="2376"/>
          <w:marRight w:val="0"/>
          <w:marTop w:val="0"/>
          <w:marBottom w:val="0"/>
          <w:divBdr>
            <w:top w:val="none" w:sz="0" w:space="0" w:color="auto"/>
            <w:left w:val="none" w:sz="0" w:space="0" w:color="auto"/>
            <w:bottom w:val="none" w:sz="0" w:space="0" w:color="auto"/>
            <w:right w:val="none" w:sz="0" w:space="0" w:color="auto"/>
          </w:divBdr>
        </w:div>
        <w:div w:id="775097653">
          <w:marLeft w:val="576"/>
          <w:marRight w:val="0"/>
          <w:marTop w:val="0"/>
          <w:marBottom w:val="0"/>
          <w:divBdr>
            <w:top w:val="none" w:sz="0" w:space="0" w:color="auto"/>
            <w:left w:val="none" w:sz="0" w:space="0" w:color="auto"/>
            <w:bottom w:val="none" w:sz="0" w:space="0" w:color="auto"/>
            <w:right w:val="none" w:sz="0" w:space="0" w:color="auto"/>
          </w:divBdr>
        </w:div>
        <w:div w:id="2032141650">
          <w:marLeft w:val="1411"/>
          <w:marRight w:val="0"/>
          <w:marTop w:val="0"/>
          <w:marBottom w:val="0"/>
          <w:divBdr>
            <w:top w:val="none" w:sz="0" w:space="0" w:color="auto"/>
            <w:left w:val="none" w:sz="0" w:space="0" w:color="auto"/>
            <w:bottom w:val="none" w:sz="0" w:space="0" w:color="auto"/>
            <w:right w:val="none" w:sz="0" w:space="0" w:color="auto"/>
          </w:divBdr>
        </w:div>
        <w:div w:id="1337728775">
          <w:marLeft w:val="1411"/>
          <w:marRight w:val="0"/>
          <w:marTop w:val="0"/>
          <w:marBottom w:val="0"/>
          <w:divBdr>
            <w:top w:val="none" w:sz="0" w:space="0" w:color="auto"/>
            <w:left w:val="none" w:sz="0" w:space="0" w:color="auto"/>
            <w:bottom w:val="none" w:sz="0" w:space="0" w:color="auto"/>
            <w:right w:val="none" w:sz="0" w:space="0" w:color="auto"/>
          </w:divBdr>
        </w:div>
        <w:div w:id="1535732360">
          <w:marLeft w:val="1411"/>
          <w:marRight w:val="0"/>
          <w:marTop w:val="0"/>
          <w:marBottom w:val="0"/>
          <w:divBdr>
            <w:top w:val="none" w:sz="0" w:space="0" w:color="auto"/>
            <w:left w:val="none" w:sz="0" w:space="0" w:color="auto"/>
            <w:bottom w:val="none" w:sz="0" w:space="0" w:color="auto"/>
            <w:right w:val="none" w:sz="0" w:space="0" w:color="auto"/>
          </w:divBdr>
        </w:div>
        <w:div w:id="1704549108">
          <w:marLeft w:val="1411"/>
          <w:marRight w:val="0"/>
          <w:marTop w:val="0"/>
          <w:marBottom w:val="0"/>
          <w:divBdr>
            <w:top w:val="none" w:sz="0" w:space="0" w:color="auto"/>
            <w:left w:val="none" w:sz="0" w:space="0" w:color="auto"/>
            <w:bottom w:val="none" w:sz="0" w:space="0" w:color="auto"/>
            <w:right w:val="none" w:sz="0" w:space="0" w:color="auto"/>
          </w:divBdr>
        </w:div>
        <w:div w:id="1932735635">
          <w:marLeft w:val="1411"/>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38EC47-35C1-477E-ADAE-13CB5F7D56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1854</Words>
  <Characters>10569</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12399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2023-09-25T01:06:00Z</dcterms:created>
  <dcterms:modified xsi:type="dcterms:W3CDTF">2023-09-28T14:26:00Z</dcterms:modified>
  <cp:category/>
</cp:coreProperties>
</file>